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E0A" w:rsidRDefault="00871B9C">
      <w:pPr>
        <w:kinsoku w:val="0"/>
        <w:overflowPunct w:val="0"/>
        <w:autoSpaceDE/>
        <w:autoSpaceDN/>
        <w:adjustRightInd/>
        <w:spacing w:line="270" w:lineRule="exact"/>
        <w:ind w:left="72"/>
        <w:jc w:val="center"/>
        <w:textAlignment w:val="baseline"/>
        <w:rPr>
          <w:b/>
          <w:bCs/>
          <w:spacing w:val="2"/>
          <w:sz w:val="24"/>
          <w:szCs w:val="24"/>
          <w:lang w:val="es-ES" w:eastAsia="es-ES"/>
        </w:rPr>
      </w:pPr>
      <w:bookmarkStart w:id="0" w:name="_GoBack"/>
      <w:bookmarkEnd w:id="0"/>
      <w:proofErr w:type="gramStart"/>
      <w:r>
        <w:rPr>
          <w:b/>
          <w:bCs/>
          <w:spacing w:val="2"/>
          <w:sz w:val="24"/>
          <w:szCs w:val="24"/>
          <w:lang w:val="es-ES" w:eastAsia="es-ES"/>
        </w:rPr>
        <w:t>RESOLUCIÓN N.</w:t>
      </w:r>
      <w:proofErr w:type="gramEnd"/>
      <w:r>
        <w:rPr>
          <w:b/>
          <w:bCs/>
          <w:spacing w:val="2"/>
          <w:sz w:val="24"/>
          <w:szCs w:val="24"/>
          <w:lang w:val="es-ES" w:eastAsia="es-ES"/>
        </w:rPr>
        <w:t xml:space="preserve"> TAT-3281-2017</w:t>
      </w:r>
    </w:p>
    <w:p w:rsidR="00CD6E0A" w:rsidRDefault="00871B9C">
      <w:pPr>
        <w:kinsoku w:val="0"/>
        <w:overflowPunct w:val="0"/>
        <w:autoSpaceDE/>
        <w:autoSpaceDN/>
        <w:adjustRightInd/>
        <w:spacing w:before="329" w:line="314" w:lineRule="exact"/>
        <w:ind w:left="72"/>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diez horas con dieciocho minutos del once de julio del dos mil diecisiete.</w:t>
      </w:r>
    </w:p>
    <w:p w:rsidR="00CD6E0A" w:rsidRDefault="00871B9C">
      <w:pPr>
        <w:kinsoku w:val="0"/>
        <w:overflowPunct w:val="0"/>
        <w:autoSpaceDE/>
        <w:autoSpaceDN/>
        <w:adjustRightInd/>
        <w:spacing w:before="333" w:line="314" w:lineRule="exact"/>
        <w:ind w:left="72"/>
        <w:jc w:val="both"/>
        <w:textAlignment w:val="baseline"/>
        <w:rPr>
          <w:b/>
          <w:bCs/>
          <w:sz w:val="24"/>
          <w:szCs w:val="24"/>
          <w:lang w:val="es-ES" w:eastAsia="es-ES"/>
        </w:rPr>
      </w:pPr>
      <w:r>
        <w:rPr>
          <w:sz w:val="24"/>
          <w:szCs w:val="24"/>
          <w:lang w:val="es-ES" w:eastAsia="es-ES"/>
        </w:rPr>
        <w:t xml:space="preserve">Se conoce </w:t>
      </w:r>
      <w:r w:rsidRPr="00E968B7">
        <w:rPr>
          <w:b/>
          <w:sz w:val="24"/>
          <w:szCs w:val="24"/>
          <w:lang w:val="es-ES" w:eastAsia="es-ES"/>
        </w:rPr>
        <w:t>RECURSO DE APELACIÓN EN SUBSIDIO</w:t>
      </w:r>
      <w:r>
        <w:rPr>
          <w:sz w:val="24"/>
          <w:szCs w:val="24"/>
          <w:lang w:val="es-ES" w:eastAsia="es-ES"/>
        </w:rPr>
        <w:t xml:space="preserve">, interpuesto por </w:t>
      </w:r>
      <w:r w:rsidRPr="00E968B7">
        <w:rPr>
          <w:b/>
          <w:sz w:val="24"/>
          <w:szCs w:val="24"/>
          <w:lang w:val="es-ES" w:eastAsia="es-ES"/>
        </w:rPr>
        <w:t>A</w:t>
      </w:r>
      <w:r w:rsidR="00E968B7">
        <w:rPr>
          <w:b/>
          <w:sz w:val="24"/>
          <w:szCs w:val="24"/>
          <w:lang w:val="es-ES" w:eastAsia="es-ES"/>
        </w:rPr>
        <w:t>.G.F.</w:t>
      </w:r>
      <w:r>
        <w:rPr>
          <w:sz w:val="24"/>
          <w:szCs w:val="24"/>
          <w:lang w:val="es-ES" w:eastAsia="es-ES"/>
        </w:rPr>
        <w:t xml:space="preserve">, cédula de identidad número </w:t>
      </w:r>
      <w:r w:rsidR="00E968B7">
        <w:rPr>
          <w:sz w:val="24"/>
          <w:szCs w:val="24"/>
          <w:lang w:val="es-ES" w:eastAsia="es-ES"/>
        </w:rPr>
        <w:t>…</w:t>
      </w:r>
      <w:r>
        <w:rPr>
          <w:sz w:val="24"/>
          <w:szCs w:val="24"/>
          <w:lang w:val="es-ES" w:eastAsia="es-ES"/>
        </w:rPr>
        <w:t>, por intermedio de su apoderado especial administrativo Licenciado R</w:t>
      </w:r>
      <w:r w:rsidR="00E968B7">
        <w:rPr>
          <w:sz w:val="24"/>
          <w:szCs w:val="24"/>
          <w:lang w:val="es-ES" w:eastAsia="es-ES"/>
        </w:rPr>
        <w:t>.A.P.</w:t>
      </w:r>
      <w:r>
        <w:rPr>
          <w:sz w:val="24"/>
          <w:szCs w:val="24"/>
          <w:lang w:val="es-ES" w:eastAsia="es-ES"/>
        </w:rPr>
        <w:t xml:space="preserve">, cédula de identidad </w:t>
      </w:r>
      <w:r w:rsidR="00E968B7">
        <w:rPr>
          <w:sz w:val="24"/>
          <w:szCs w:val="24"/>
          <w:lang w:val="es-ES" w:eastAsia="es-ES"/>
        </w:rPr>
        <w:t>…</w:t>
      </w:r>
      <w:r>
        <w:rPr>
          <w:sz w:val="24"/>
          <w:szCs w:val="24"/>
          <w:lang w:val="es-ES" w:eastAsia="es-ES"/>
        </w:rPr>
        <w:t xml:space="preserve">; en contra del </w:t>
      </w:r>
      <w:r>
        <w:rPr>
          <w:b/>
          <w:bCs/>
          <w:sz w:val="24"/>
          <w:szCs w:val="24"/>
          <w:lang w:val="es-ES" w:eastAsia="es-ES"/>
        </w:rPr>
        <w:t xml:space="preserve">Artículo 7.13.3 de la Sesión Ordinaria 60-2016 del 30 de noviembre del 2016; </w:t>
      </w:r>
      <w:r>
        <w:rPr>
          <w:sz w:val="24"/>
          <w:szCs w:val="24"/>
          <w:lang w:val="es-ES" w:eastAsia="es-ES"/>
        </w:rPr>
        <w:t xml:space="preserve">adoptado por la Junta Directiva del Consejo de Transporte Público; y que se tramita en este Despacho bajo el </w:t>
      </w:r>
      <w:r>
        <w:rPr>
          <w:b/>
          <w:bCs/>
          <w:sz w:val="24"/>
          <w:szCs w:val="24"/>
          <w:lang w:val="es-ES" w:eastAsia="es-ES"/>
        </w:rPr>
        <w:t>expediente administrativo número TAT-63-17.</w:t>
      </w:r>
    </w:p>
    <w:p w:rsidR="00CD6E0A" w:rsidRDefault="00871B9C">
      <w:pPr>
        <w:kinsoku w:val="0"/>
        <w:overflowPunct w:val="0"/>
        <w:autoSpaceDE/>
        <w:autoSpaceDN/>
        <w:adjustRightInd/>
        <w:spacing w:before="360" w:line="263" w:lineRule="exact"/>
        <w:ind w:left="72"/>
        <w:jc w:val="center"/>
        <w:textAlignment w:val="baseline"/>
        <w:rPr>
          <w:b/>
          <w:bCs/>
          <w:sz w:val="24"/>
          <w:szCs w:val="24"/>
          <w:lang w:val="es-ES" w:eastAsia="es-ES"/>
        </w:rPr>
      </w:pPr>
      <w:r>
        <w:rPr>
          <w:b/>
          <w:bCs/>
          <w:sz w:val="24"/>
          <w:szCs w:val="24"/>
          <w:lang w:val="es-ES" w:eastAsia="es-ES"/>
        </w:rPr>
        <w:t>RESULTANDO</w:t>
      </w:r>
    </w:p>
    <w:p w:rsidR="00CD6E0A" w:rsidRDefault="00871B9C">
      <w:pPr>
        <w:kinsoku w:val="0"/>
        <w:overflowPunct w:val="0"/>
        <w:autoSpaceDE/>
        <w:autoSpaceDN/>
        <w:adjustRightInd/>
        <w:spacing w:before="334" w:line="314" w:lineRule="exact"/>
        <w:ind w:left="72"/>
        <w:jc w:val="both"/>
        <w:textAlignment w:val="baseline"/>
        <w:rPr>
          <w:sz w:val="24"/>
          <w:szCs w:val="24"/>
          <w:lang w:val="es-ES" w:eastAsia="es-ES"/>
        </w:rPr>
      </w:pPr>
      <w:r>
        <w:rPr>
          <w:b/>
          <w:bCs/>
          <w:sz w:val="24"/>
          <w:szCs w:val="24"/>
          <w:lang w:val="es-ES" w:eastAsia="es-ES"/>
        </w:rPr>
        <w:t xml:space="preserve">PRIMERO. - </w:t>
      </w:r>
      <w:r>
        <w:rPr>
          <w:sz w:val="24"/>
          <w:szCs w:val="24"/>
          <w:lang w:val="es-ES" w:eastAsia="es-ES"/>
        </w:rPr>
        <w:t xml:space="preserve">La Junta Directiva del Consejo de Transporte Público, en el </w:t>
      </w:r>
      <w:r>
        <w:rPr>
          <w:b/>
          <w:bCs/>
          <w:sz w:val="24"/>
          <w:szCs w:val="24"/>
          <w:lang w:val="es-ES" w:eastAsia="es-ES"/>
        </w:rPr>
        <w:t xml:space="preserve">Artículo 7.13.3 de la Sesión Ordinaria 60-2016 del 30 de noviembre del 2016, </w:t>
      </w:r>
      <w:r>
        <w:rPr>
          <w:sz w:val="24"/>
          <w:szCs w:val="24"/>
          <w:lang w:val="es-ES" w:eastAsia="es-ES"/>
        </w:rPr>
        <w:t xml:space="preserve">aprobó las recomendaciones del informe </w:t>
      </w:r>
      <w:r>
        <w:rPr>
          <w:b/>
          <w:bCs/>
          <w:sz w:val="24"/>
          <w:szCs w:val="24"/>
          <w:lang w:val="es-ES" w:eastAsia="es-ES"/>
        </w:rPr>
        <w:t xml:space="preserve">DAJ-2016-003905 </w:t>
      </w:r>
      <w:r>
        <w:rPr>
          <w:sz w:val="24"/>
          <w:szCs w:val="24"/>
          <w:lang w:val="es-ES" w:eastAsia="es-ES"/>
        </w:rPr>
        <w:t xml:space="preserve">del 10 de octubre del 2016, emitido por el Órgano Director del Procedimiento Administrativo conformado por la Dirección de Asuntos Jurídicos del Consejo de Transporte Público, basándose en sus fundamentos, motivos y contenidos desarrollados en la parte considerativa del oficio de cita, el cual incorpora como parte integral del acuerdo, dispone cancelar la concesión de la placa TL XX, al tener por demostrado que el señor </w:t>
      </w:r>
      <w:r w:rsidRPr="00E968B7">
        <w:rPr>
          <w:b/>
          <w:sz w:val="24"/>
          <w:szCs w:val="24"/>
          <w:lang w:val="es-ES" w:eastAsia="es-ES"/>
        </w:rPr>
        <w:t>A</w:t>
      </w:r>
      <w:r w:rsidR="00E968B7">
        <w:rPr>
          <w:b/>
          <w:sz w:val="24"/>
          <w:szCs w:val="24"/>
          <w:lang w:val="es-ES" w:eastAsia="es-ES"/>
        </w:rPr>
        <w:t>.G.F.</w:t>
      </w:r>
      <w:r>
        <w:rPr>
          <w:sz w:val="24"/>
          <w:szCs w:val="24"/>
          <w:lang w:val="es-ES" w:eastAsia="es-ES"/>
        </w:rPr>
        <w:t xml:space="preserve"> no ha prestado el servicio de manera personal por al menos 8 horas diarias, no haber realizado el cambio de unidad antes del vencimiento del rango de antigüedad y no contar con el pago del Derecho de Circulación al día. (Léanse los folios del 30 al 34 del expediente TAT-63-17)</w:t>
      </w:r>
    </w:p>
    <w:p w:rsidR="00CD6E0A" w:rsidRDefault="00871B9C">
      <w:pPr>
        <w:kinsoku w:val="0"/>
        <w:overflowPunct w:val="0"/>
        <w:autoSpaceDE/>
        <w:autoSpaceDN/>
        <w:adjustRightInd/>
        <w:spacing w:before="311" w:line="314" w:lineRule="exact"/>
        <w:ind w:left="72"/>
        <w:jc w:val="both"/>
        <w:textAlignment w:val="baseline"/>
        <w:rPr>
          <w:sz w:val="24"/>
          <w:szCs w:val="24"/>
          <w:lang w:val="es-ES" w:eastAsia="es-ES"/>
        </w:rPr>
      </w:pPr>
      <w:r>
        <w:rPr>
          <w:sz w:val="24"/>
          <w:szCs w:val="24"/>
          <w:lang w:val="es-ES" w:eastAsia="es-ES"/>
        </w:rPr>
        <w:t xml:space="preserve">El acuerdo fue notificado el </w:t>
      </w:r>
      <w:r>
        <w:rPr>
          <w:b/>
          <w:bCs/>
          <w:sz w:val="24"/>
          <w:szCs w:val="24"/>
          <w:lang w:val="es-ES" w:eastAsia="es-ES"/>
        </w:rPr>
        <w:t xml:space="preserve">jueves 15 de diciembre del 2016, </w:t>
      </w:r>
      <w:r>
        <w:rPr>
          <w:sz w:val="24"/>
          <w:szCs w:val="24"/>
          <w:lang w:val="es-ES" w:eastAsia="es-ES"/>
        </w:rPr>
        <w:t xml:space="preserve">al correo electrónico </w:t>
      </w:r>
      <w:hyperlink r:id="rId5" w:history="1">
        <w:r w:rsidR="00E968B7" w:rsidRPr="00E968B7">
          <w:rPr>
            <w:rStyle w:val="Hipervnculo"/>
            <w:color w:val="auto"/>
            <w:sz w:val="24"/>
            <w:szCs w:val="24"/>
            <w:lang w:val="es-ES" w:eastAsia="es-ES"/>
          </w:rPr>
          <w:t>xxxxxxx@hotmail.com</w:t>
        </w:r>
      </w:hyperlink>
      <w:r w:rsidRPr="00E968B7">
        <w:rPr>
          <w:sz w:val="24"/>
          <w:szCs w:val="24"/>
          <w:lang w:val="es-ES" w:eastAsia="es-ES"/>
        </w:rPr>
        <w:t>.</w:t>
      </w:r>
      <w:r>
        <w:rPr>
          <w:sz w:val="24"/>
          <w:szCs w:val="24"/>
          <w:lang w:val="es-ES" w:eastAsia="es-ES"/>
        </w:rPr>
        <w:t xml:space="preserve"> (Léase el folio 31 del expediente TAT-63-17)</w:t>
      </w:r>
    </w:p>
    <w:p w:rsidR="00CD6E0A" w:rsidRDefault="00871B9C">
      <w:pPr>
        <w:kinsoku w:val="0"/>
        <w:overflowPunct w:val="0"/>
        <w:autoSpaceDE/>
        <w:autoSpaceDN/>
        <w:adjustRightInd/>
        <w:spacing w:before="350" w:line="301" w:lineRule="exact"/>
        <w:ind w:left="72"/>
        <w:jc w:val="both"/>
        <w:textAlignment w:val="baseline"/>
        <w:rPr>
          <w:sz w:val="24"/>
          <w:szCs w:val="24"/>
          <w:lang w:val="es-ES" w:eastAsia="es-ES"/>
        </w:rPr>
      </w:pPr>
      <w:r>
        <w:rPr>
          <w:b/>
          <w:bCs/>
          <w:sz w:val="24"/>
          <w:szCs w:val="24"/>
          <w:lang w:val="es-ES" w:eastAsia="es-ES"/>
        </w:rPr>
        <w:t xml:space="preserve">SEGUNDO. </w:t>
      </w:r>
      <w:r>
        <w:rPr>
          <w:sz w:val="24"/>
          <w:szCs w:val="24"/>
          <w:lang w:val="es-ES" w:eastAsia="es-ES"/>
        </w:rPr>
        <w:t xml:space="preserve">-El </w:t>
      </w:r>
      <w:r>
        <w:rPr>
          <w:b/>
          <w:bCs/>
          <w:sz w:val="24"/>
          <w:szCs w:val="24"/>
          <w:lang w:val="es-ES" w:eastAsia="es-ES"/>
        </w:rPr>
        <w:t xml:space="preserve">23 de diciembre del 2016, </w:t>
      </w:r>
      <w:r>
        <w:rPr>
          <w:sz w:val="24"/>
          <w:szCs w:val="24"/>
          <w:lang w:val="es-ES" w:eastAsia="es-ES"/>
        </w:rPr>
        <w:t xml:space="preserve">el señor </w:t>
      </w:r>
      <w:r w:rsidRPr="00E968B7">
        <w:rPr>
          <w:b/>
          <w:sz w:val="24"/>
          <w:szCs w:val="24"/>
          <w:lang w:val="es-ES" w:eastAsia="es-ES"/>
        </w:rPr>
        <w:t>A</w:t>
      </w:r>
      <w:r w:rsidR="00E968B7">
        <w:rPr>
          <w:b/>
          <w:sz w:val="24"/>
          <w:szCs w:val="24"/>
          <w:lang w:val="es-ES" w:eastAsia="es-ES"/>
        </w:rPr>
        <w:t>.G.F.</w:t>
      </w:r>
      <w:r>
        <w:rPr>
          <w:sz w:val="24"/>
          <w:szCs w:val="24"/>
          <w:lang w:val="es-ES" w:eastAsia="es-ES"/>
        </w:rPr>
        <w:t xml:space="preserve">, interpone formal </w:t>
      </w:r>
      <w:r w:rsidRPr="00E968B7">
        <w:rPr>
          <w:b/>
          <w:sz w:val="24"/>
          <w:szCs w:val="24"/>
          <w:lang w:val="es-ES" w:eastAsia="es-ES"/>
        </w:rPr>
        <w:t>RECURSO DE REVOCATORIA CON APELACIÓN EN SUBSIDIO</w:t>
      </w:r>
      <w:r>
        <w:rPr>
          <w:sz w:val="24"/>
          <w:szCs w:val="24"/>
          <w:lang w:val="es-ES" w:eastAsia="es-ES"/>
        </w:rPr>
        <w:t xml:space="preserve">; en contra del </w:t>
      </w:r>
      <w:r>
        <w:rPr>
          <w:b/>
          <w:bCs/>
          <w:sz w:val="24"/>
          <w:szCs w:val="24"/>
          <w:lang w:val="es-ES" w:eastAsia="es-ES"/>
        </w:rPr>
        <w:t xml:space="preserve">Artículo 7.13.3 de la Sesión Ordinaria 60-2016 del 30 de noviembre del 2016, </w:t>
      </w:r>
      <w:r>
        <w:rPr>
          <w:sz w:val="24"/>
          <w:szCs w:val="24"/>
          <w:lang w:val="es-ES" w:eastAsia="es-ES"/>
        </w:rPr>
        <w:t>emitido por la Junta Directiva del Consejo de Transporte Público, indicando en resumen los siguientes hechos y argumentaciones:</w:t>
      </w:r>
    </w:p>
    <w:p w:rsidR="00CD6E0A" w:rsidRDefault="00CD6E0A">
      <w:pPr>
        <w:widowControl/>
        <w:rPr>
          <w:sz w:val="24"/>
          <w:szCs w:val="24"/>
        </w:rPr>
        <w:sectPr w:rsidR="00CD6E0A">
          <w:pgSz w:w="12240" w:h="15840"/>
          <w:pgMar w:top="1500" w:right="1522" w:bottom="684" w:left="1718" w:header="720" w:footer="720" w:gutter="0"/>
          <w:cols w:space="720"/>
          <w:noEndnote/>
        </w:sectPr>
      </w:pPr>
    </w:p>
    <w:p w:rsidR="00CD6E0A" w:rsidRDefault="00871B9C">
      <w:pPr>
        <w:numPr>
          <w:ilvl w:val="0"/>
          <w:numId w:val="1"/>
        </w:numPr>
        <w:kinsoku w:val="0"/>
        <w:overflowPunct w:val="0"/>
        <w:autoSpaceDE/>
        <w:autoSpaceDN/>
        <w:adjustRightInd/>
        <w:spacing w:before="135" w:line="245" w:lineRule="exact"/>
        <w:ind w:right="72"/>
        <w:jc w:val="both"/>
        <w:textAlignment w:val="baseline"/>
        <w:rPr>
          <w:sz w:val="22"/>
          <w:szCs w:val="22"/>
          <w:lang w:val="es-ES" w:eastAsia="es-ES"/>
        </w:rPr>
      </w:pPr>
      <w:r>
        <w:rPr>
          <w:sz w:val="22"/>
          <w:szCs w:val="22"/>
          <w:lang w:val="es-ES" w:eastAsia="es-ES"/>
        </w:rPr>
        <w:lastRenderedPageBreak/>
        <w:t>Respecto del argumento del órgano decisor de no haber prestado el servicio de manera personal por al menos 8 horas diarias desde el ario 2013, indica que no es cierto. Que durante todo el año estuvo prestando el servicio en forma regular, y el órgano director parte de un silogismo equivocado para llegar a conclusiones erróneas.</w:t>
      </w:r>
    </w:p>
    <w:p w:rsidR="00CD6E0A" w:rsidRDefault="00871B9C">
      <w:pPr>
        <w:numPr>
          <w:ilvl w:val="0"/>
          <w:numId w:val="1"/>
        </w:numPr>
        <w:kinsoku w:val="0"/>
        <w:overflowPunct w:val="0"/>
        <w:autoSpaceDE/>
        <w:autoSpaceDN/>
        <w:adjustRightInd/>
        <w:spacing w:before="19" w:line="250" w:lineRule="exact"/>
        <w:ind w:right="72"/>
        <w:jc w:val="both"/>
        <w:textAlignment w:val="baseline"/>
        <w:rPr>
          <w:sz w:val="22"/>
          <w:szCs w:val="22"/>
          <w:lang w:val="es-ES" w:eastAsia="es-ES"/>
        </w:rPr>
      </w:pPr>
      <w:r>
        <w:rPr>
          <w:sz w:val="22"/>
          <w:szCs w:val="22"/>
          <w:lang w:val="es-ES" w:eastAsia="es-ES"/>
        </w:rPr>
        <w:t>Por problemas de salud, en diciembre del 2013, tuvo que someterse a una operación de trasplante de córnea en el ojo izquierdo, como se explicó en la audiencia, que lo obligó a permanecer incapacitado por 8 meses que corrieron en el año 2014. Aporta copia del carné de citas que detalla las atenciones médicas, que consta en el folio 17 del expediente TAT-63-17.</w:t>
      </w:r>
    </w:p>
    <w:p w:rsidR="00CD6E0A" w:rsidRDefault="00871B9C">
      <w:pPr>
        <w:kinsoku w:val="0"/>
        <w:overflowPunct w:val="0"/>
        <w:autoSpaceDE/>
        <w:autoSpaceDN/>
        <w:adjustRightInd/>
        <w:spacing w:before="3" w:line="242" w:lineRule="exact"/>
        <w:ind w:left="432" w:right="72"/>
        <w:jc w:val="both"/>
        <w:textAlignment w:val="baseline"/>
        <w:rPr>
          <w:sz w:val="22"/>
          <w:szCs w:val="22"/>
          <w:lang w:val="es-ES" w:eastAsia="es-ES"/>
        </w:rPr>
      </w:pPr>
      <w:r>
        <w:rPr>
          <w:sz w:val="22"/>
          <w:szCs w:val="22"/>
          <w:lang w:val="es-ES" w:eastAsia="es-ES"/>
        </w:rPr>
        <w:t>La Epicrisis de la CCSS comprueba lo anterior, pero por razones burocráticas se ha demorado meses, por lo que se ofrece como prueba para mejor resolver. (Ver folio 18 del expediente TAT-63 -17)</w:t>
      </w:r>
    </w:p>
    <w:p w:rsidR="00CD6E0A" w:rsidRDefault="00871B9C">
      <w:pPr>
        <w:numPr>
          <w:ilvl w:val="0"/>
          <w:numId w:val="1"/>
        </w:numPr>
        <w:kinsoku w:val="0"/>
        <w:overflowPunct w:val="0"/>
        <w:autoSpaceDE/>
        <w:autoSpaceDN/>
        <w:adjustRightInd/>
        <w:spacing w:line="250" w:lineRule="exact"/>
        <w:ind w:right="72"/>
        <w:jc w:val="both"/>
        <w:textAlignment w:val="baseline"/>
        <w:rPr>
          <w:sz w:val="22"/>
          <w:szCs w:val="22"/>
          <w:lang w:val="es-ES" w:eastAsia="es-ES"/>
        </w:rPr>
      </w:pPr>
      <w:r>
        <w:rPr>
          <w:sz w:val="22"/>
          <w:szCs w:val="22"/>
          <w:lang w:val="es-ES" w:eastAsia="es-ES"/>
        </w:rPr>
        <w:t>Expresa que pudo cometer el error de no informar de la operación y la incapacidad de manera oportuna al Consejo, pero este hecho no puede significar una falta grave, y en la medida de sus posibilidades procuró que se siguiera prestando el servicio, al ubicar un chofer de confianza, hasta que comenzaron problemas en el vehículo que lo obligan efectuar reparaciones significativas.</w:t>
      </w:r>
    </w:p>
    <w:p w:rsidR="00CD6E0A" w:rsidRDefault="00871B9C">
      <w:pPr>
        <w:numPr>
          <w:ilvl w:val="0"/>
          <w:numId w:val="1"/>
        </w:numPr>
        <w:kinsoku w:val="0"/>
        <w:overflowPunct w:val="0"/>
        <w:autoSpaceDE/>
        <w:autoSpaceDN/>
        <w:adjustRightInd/>
        <w:spacing w:before="9" w:line="250" w:lineRule="exact"/>
        <w:ind w:right="72"/>
        <w:jc w:val="both"/>
        <w:textAlignment w:val="baseline"/>
        <w:rPr>
          <w:sz w:val="22"/>
          <w:szCs w:val="22"/>
          <w:lang w:val="es-ES" w:eastAsia="es-ES"/>
        </w:rPr>
      </w:pPr>
      <w:r>
        <w:rPr>
          <w:sz w:val="22"/>
          <w:szCs w:val="22"/>
          <w:lang w:val="es-ES" w:eastAsia="es-ES"/>
        </w:rPr>
        <w:t>Si se ubica en el tiempo y las circunstancias particulares, el poco tiempo que el servicio no pudo ser prestado se debió a causa de fuerza mayor, en la salud del concesionario y al efecto inmediato de la disminución en sus ingresos económicos.</w:t>
      </w:r>
    </w:p>
    <w:p w:rsidR="00CD6E0A" w:rsidRDefault="00871B9C">
      <w:pPr>
        <w:kinsoku w:val="0"/>
        <w:overflowPunct w:val="0"/>
        <w:autoSpaceDE/>
        <w:autoSpaceDN/>
        <w:adjustRightInd/>
        <w:spacing w:before="10" w:line="250" w:lineRule="exact"/>
        <w:ind w:left="432" w:right="72"/>
        <w:jc w:val="both"/>
        <w:textAlignment w:val="baseline"/>
        <w:rPr>
          <w:sz w:val="22"/>
          <w:szCs w:val="22"/>
          <w:lang w:val="es-ES" w:eastAsia="es-ES"/>
        </w:rPr>
      </w:pPr>
      <w:r>
        <w:rPr>
          <w:sz w:val="22"/>
          <w:szCs w:val="22"/>
          <w:lang w:val="es-ES" w:eastAsia="es-ES"/>
        </w:rPr>
        <w:t>En cuanto no haber realizado el cambio de unidad antes del vencimiento del rango de antigüedad, es parcialmente cierto, el vehículo placa TL-</w:t>
      </w:r>
      <w:r w:rsidR="00E968B7">
        <w:rPr>
          <w:sz w:val="22"/>
          <w:szCs w:val="22"/>
          <w:lang w:val="es-ES" w:eastAsia="es-ES"/>
        </w:rPr>
        <w:t>XX</w:t>
      </w:r>
      <w:r>
        <w:rPr>
          <w:sz w:val="22"/>
          <w:szCs w:val="22"/>
          <w:lang w:val="es-ES" w:eastAsia="es-ES"/>
        </w:rPr>
        <w:t xml:space="preserve"> modelo 1999 contaba con una vida útil que vencía en el mes de diciembre del 2014, que se extendió hasta el mes de mayo del 2015 conforme a los acuerdos y prórrogas tomados por la Junta Directiva.</w:t>
      </w:r>
    </w:p>
    <w:p w:rsidR="00CD6E0A" w:rsidRDefault="00871B9C">
      <w:pPr>
        <w:kinsoku w:val="0"/>
        <w:overflowPunct w:val="0"/>
        <w:autoSpaceDE/>
        <w:autoSpaceDN/>
        <w:adjustRightInd/>
        <w:spacing w:before="1" w:line="250" w:lineRule="exact"/>
        <w:ind w:left="432" w:right="72"/>
        <w:jc w:val="both"/>
        <w:textAlignment w:val="baseline"/>
        <w:rPr>
          <w:sz w:val="22"/>
          <w:szCs w:val="22"/>
          <w:lang w:val="es-ES" w:eastAsia="es-ES"/>
        </w:rPr>
      </w:pPr>
      <w:r>
        <w:rPr>
          <w:sz w:val="22"/>
          <w:szCs w:val="22"/>
          <w:lang w:val="es-ES" w:eastAsia="es-ES"/>
        </w:rPr>
        <w:t xml:space="preserve">Pese a las limitaciones económicas y los problemas de salud logró obtener en el año 2016 un crédito por seis millones y medio de colones, para la compra de un nuevo vehículo, marca Hyundai Tucson, modelo 2009 y placas </w:t>
      </w:r>
      <w:r w:rsidR="00E968B7">
        <w:rPr>
          <w:sz w:val="22"/>
          <w:szCs w:val="22"/>
          <w:lang w:val="es-ES" w:eastAsia="es-ES"/>
        </w:rPr>
        <w:t>XXXXXX</w:t>
      </w:r>
      <w:r>
        <w:rPr>
          <w:sz w:val="22"/>
          <w:szCs w:val="22"/>
          <w:lang w:val="es-ES" w:eastAsia="es-ES"/>
        </w:rPr>
        <w:t>, como se comprueba con los documentos que adjunta. (Ver folios del 19 al 24 del expediente TAT-63-17)</w:t>
      </w:r>
    </w:p>
    <w:p w:rsidR="00CD6E0A" w:rsidRDefault="00871B9C">
      <w:pPr>
        <w:kinsoku w:val="0"/>
        <w:overflowPunct w:val="0"/>
        <w:autoSpaceDE/>
        <w:autoSpaceDN/>
        <w:adjustRightInd/>
        <w:spacing w:line="248" w:lineRule="exact"/>
        <w:ind w:left="432" w:right="72"/>
        <w:jc w:val="both"/>
        <w:textAlignment w:val="baseline"/>
        <w:rPr>
          <w:sz w:val="22"/>
          <w:szCs w:val="22"/>
          <w:lang w:val="es-ES" w:eastAsia="es-ES"/>
        </w:rPr>
      </w:pPr>
      <w:r>
        <w:rPr>
          <w:sz w:val="22"/>
          <w:szCs w:val="22"/>
          <w:lang w:val="es-ES" w:eastAsia="es-ES"/>
        </w:rPr>
        <w:t>Se hizo la solicitud de cambio de unidad el 9 de mayo de 2016, mediante la gestión 329065 y la Junta Directiva tomó el acuerdo de rechazar la solitud e iniciar procedimiento administrativo y en ese momento se presentaron las razones de orden humanitario para fundamentar la petición. En cuanto a no contar con el pago del Derecho de Circulación, el vehículo TL-</w:t>
      </w:r>
      <w:r w:rsidR="00E968B7">
        <w:rPr>
          <w:sz w:val="22"/>
          <w:szCs w:val="22"/>
          <w:lang w:val="es-ES" w:eastAsia="es-ES"/>
        </w:rPr>
        <w:t>XX</w:t>
      </w:r>
      <w:r>
        <w:rPr>
          <w:sz w:val="22"/>
          <w:szCs w:val="22"/>
          <w:lang w:val="es-ES" w:eastAsia="es-ES"/>
        </w:rPr>
        <w:t>, estima que no es cierto, se encuentra al día y se encontraba en esa misma condición desde que se hizo la solicitud de cambio de unidad, solo se adeuda el marchamo 2017, que está al cobro y todavía no vence.</w:t>
      </w:r>
    </w:p>
    <w:p w:rsidR="00CD6E0A" w:rsidRDefault="00871B9C">
      <w:pPr>
        <w:kinsoku w:val="0"/>
        <w:overflowPunct w:val="0"/>
        <w:autoSpaceDE/>
        <w:autoSpaceDN/>
        <w:adjustRightInd/>
        <w:spacing w:before="4" w:line="250" w:lineRule="exact"/>
        <w:ind w:left="432" w:right="72"/>
        <w:jc w:val="both"/>
        <w:textAlignment w:val="baseline"/>
        <w:rPr>
          <w:sz w:val="22"/>
          <w:szCs w:val="22"/>
          <w:lang w:val="es-ES" w:eastAsia="es-ES"/>
        </w:rPr>
      </w:pPr>
      <w:r>
        <w:rPr>
          <w:sz w:val="22"/>
          <w:szCs w:val="22"/>
          <w:lang w:val="es-ES" w:eastAsia="es-ES"/>
        </w:rPr>
        <w:t>Solicita se le permita continuar con el cambio de unidad a partir de los documentos presentados. Que la Administración pondere lo más conveniente y que no se provoque un desequilibrio para los usuarios al retirar la placa, aumentando los riesgos de los operadores informales, y provocándole un efecto nefasto y a su núcleo familiar</w:t>
      </w:r>
    </w:p>
    <w:p w:rsidR="00CD6E0A" w:rsidRDefault="00871B9C">
      <w:pPr>
        <w:kinsoku w:val="0"/>
        <w:overflowPunct w:val="0"/>
        <w:autoSpaceDE/>
        <w:autoSpaceDN/>
        <w:adjustRightInd/>
        <w:spacing w:line="250" w:lineRule="exact"/>
        <w:ind w:left="432" w:right="72"/>
        <w:jc w:val="both"/>
        <w:textAlignment w:val="baseline"/>
        <w:rPr>
          <w:sz w:val="22"/>
          <w:szCs w:val="22"/>
          <w:lang w:val="es-ES" w:eastAsia="es-ES"/>
        </w:rPr>
      </w:pPr>
      <w:r>
        <w:rPr>
          <w:sz w:val="22"/>
          <w:szCs w:val="22"/>
          <w:lang w:val="es-ES" w:eastAsia="es-ES"/>
        </w:rPr>
        <w:t>(Léanse los folios del 8 a 12 del expediente TAT-63-17)</w:t>
      </w:r>
    </w:p>
    <w:p w:rsidR="00CD6E0A" w:rsidRDefault="00871B9C">
      <w:pPr>
        <w:kinsoku w:val="0"/>
        <w:overflowPunct w:val="0"/>
        <w:autoSpaceDE/>
        <w:autoSpaceDN/>
        <w:adjustRightInd/>
        <w:spacing w:before="298" w:line="316" w:lineRule="exact"/>
        <w:ind w:left="72" w:right="72"/>
        <w:jc w:val="both"/>
        <w:textAlignment w:val="baseline"/>
        <w:rPr>
          <w:spacing w:val="10"/>
          <w:sz w:val="22"/>
          <w:szCs w:val="22"/>
          <w:lang w:val="es-ES" w:eastAsia="es-ES"/>
        </w:rPr>
      </w:pPr>
      <w:r>
        <w:rPr>
          <w:b/>
          <w:bCs/>
          <w:spacing w:val="10"/>
          <w:sz w:val="22"/>
          <w:szCs w:val="22"/>
          <w:lang w:val="es-ES" w:eastAsia="es-ES"/>
        </w:rPr>
        <w:t xml:space="preserve">TERCERO. - </w:t>
      </w:r>
      <w:r>
        <w:rPr>
          <w:spacing w:val="10"/>
          <w:sz w:val="22"/>
          <w:szCs w:val="22"/>
          <w:lang w:val="es-ES" w:eastAsia="es-ES"/>
        </w:rPr>
        <w:t xml:space="preserve">La Junta Directiva del Consejo de Transporte Público, conoce el RECURSO DE REVOCATORIA en contra del </w:t>
      </w:r>
      <w:r>
        <w:rPr>
          <w:b/>
          <w:bCs/>
          <w:spacing w:val="10"/>
          <w:sz w:val="22"/>
          <w:szCs w:val="22"/>
          <w:lang w:val="es-ES" w:eastAsia="es-ES"/>
        </w:rPr>
        <w:t xml:space="preserve">Artículo 7.13.3 de la Sesión Ordinaria 60-2016 del 30 de noviembre del 2016, </w:t>
      </w:r>
      <w:r>
        <w:rPr>
          <w:spacing w:val="10"/>
          <w:sz w:val="22"/>
          <w:szCs w:val="22"/>
          <w:lang w:val="es-ES" w:eastAsia="es-ES"/>
        </w:rPr>
        <w:t>y dispone rechazar el recurso de revocatoria por resultar improcedente, dado que ni durante el procedimiento, la audiencia oral y privada, el concesionario fue capaz de desvirtuar las faltas atribuidas, por el contrario, existió un reconocimiento expreso de las faltas cometidas. Considera que hubo reiteración sobre la incapacidad durante ocho meses del concesionario, sin informar a la Administración, permitiendo la operación de la prestación del servicio a un tercero, dado que no podía</w:t>
      </w:r>
    </w:p>
    <w:p w:rsidR="00CD6E0A" w:rsidRDefault="00CD6E0A">
      <w:pPr>
        <w:widowControl/>
        <w:rPr>
          <w:sz w:val="24"/>
          <w:szCs w:val="24"/>
        </w:rPr>
        <w:sectPr w:rsidR="00CD6E0A">
          <w:pgSz w:w="12240" w:h="15840"/>
          <w:pgMar w:top="1240" w:right="1582" w:bottom="884" w:left="1658" w:header="720" w:footer="720" w:gutter="0"/>
          <w:cols w:space="720"/>
          <w:noEndnote/>
        </w:sectPr>
      </w:pPr>
    </w:p>
    <w:p w:rsidR="00CD6E0A" w:rsidRDefault="00871B9C">
      <w:pPr>
        <w:kinsoku w:val="0"/>
        <w:overflowPunct w:val="0"/>
        <w:autoSpaceDE/>
        <w:autoSpaceDN/>
        <w:adjustRightInd/>
        <w:spacing w:line="298" w:lineRule="exact"/>
        <w:ind w:left="72" w:right="72"/>
        <w:jc w:val="both"/>
        <w:textAlignment w:val="baseline"/>
        <w:rPr>
          <w:sz w:val="23"/>
          <w:szCs w:val="23"/>
          <w:lang w:val="es-ES" w:eastAsia="es-ES"/>
        </w:rPr>
      </w:pPr>
      <w:r>
        <w:rPr>
          <w:sz w:val="23"/>
          <w:szCs w:val="23"/>
          <w:lang w:val="es-ES" w:eastAsia="es-ES"/>
        </w:rPr>
        <w:lastRenderedPageBreak/>
        <w:t>conducir, pudiendo incluso excluirse de la prestación personal del servicio amparado en el artículo 49 de la Ley 7969, configurándose la falta incumpliendo con las obligaciones previstas legal y contractualmente.</w:t>
      </w:r>
    </w:p>
    <w:p w:rsidR="00CD6E0A" w:rsidRDefault="00871B9C">
      <w:pPr>
        <w:kinsoku w:val="0"/>
        <w:overflowPunct w:val="0"/>
        <w:autoSpaceDE/>
        <w:autoSpaceDN/>
        <w:adjustRightInd/>
        <w:spacing w:before="326" w:line="316" w:lineRule="exact"/>
        <w:ind w:left="72" w:right="72"/>
        <w:jc w:val="both"/>
        <w:textAlignment w:val="baseline"/>
        <w:rPr>
          <w:spacing w:val="4"/>
          <w:sz w:val="23"/>
          <w:szCs w:val="23"/>
          <w:lang w:val="es-ES" w:eastAsia="es-ES"/>
        </w:rPr>
      </w:pPr>
      <w:r>
        <w:rPr>
          <w:spacing w:val="4"/>
          <w:sz w:val="23"/>
          <w:szCs w:val="23"/>
          <w:lang w:val="es-ES" w:eastAsia="es-ES"/>
        </w:rPr>
        <w:t>En lo que se refiere al vencimiento del plazo máximo de antigüedad de la unidad, establece que las prórrogas que se dieron no extendían el plazo máximo de antigüedad de los vehículos, sino una oportunidad para finalizar los trámites. La falta de cambio de unidad, es una falta grave por parte del concesionario, y tiene una severa repercusión al ordenamiento jurídico y el interés público.</w:t>
      </w:r>
    </w:p>
    <w:p w:rsidR="00CD6E0A" w:rsidRDefault="00871B9C">
      <w:pPr>
        <w:kinsoku w:val="0"/>
        <w:overflowPunct w:val="0"/>
        <w:autoSpaceDE/>
        <w:autoSpaceDN/>
        <w:adjustRightInd/>
        <w:spacing w:before="315" w:line="317" w:lineRule="exact"/>
        <w:ind w:left="72" w:right="72"/>
        <w:jc w:val="both"/>
        <w:textAlignment w:val="baseline"/>
        <w:rPr>
          <w:sz w:val="23"/>
          <w:szCs w:val="23"/>
          <w:lang w:val="es-ES" w:eastAsia="es-ES"/>
        </w:rPr>
      </w:pPr>
      <w:r>
        <w:rPr>
          <w:sz w:val="23"/>
          <w:szCs w:val="23"/>
          <w:lang w:val="es-ES" w:eastAsia="es-ES"/>
        </w:rPr>
        <w:t>Indica que, desde mayo del 2015, la prestación del servicio a través de la placa TL-</w:t>
      </w:r>
      <w:r w:rsidR="00E968B7">
        <w:rPr>
          <w:sz w:val="23"/>
          <w:szCs w:val="23"/>
          <w:lang w:val="es-ES" w:eastAsia="es-ES"/>
        </w:rPr>
        <w:t>XX</w:t>
      </w:r>
      <w:r>
        <w:rPr>
          <w:sz w:val="23"/>
          <w:szCs w:val="23"/>
          <w:lang w:val="es-ES" w:eastAsia="es-ES"/>
        </w:rPr>
        <w:t xml:space="preserve"> se ha realizado con una unidad antigua y que no cuenta con las condiciones mínimas de seguridad y comodidad para el usuario y a juicio del Consejo, es una circunstancia que no puede ser inobservada ni siquiera por razones de humanidad.</w:t>
      </w:r>
    </w:p>
    <w:p w:rsidR="00CD6E0A" w:rsidRDefault="00871B9C">
      <w:pPr>
        <w:kinsoku w:val="0"/>
        <w:overflowPunct w:val="0"/>
        <w:autoSpaceDE/>
        <w:autoSpaceDN/>
        <w:adjustRightInd/>
        <w:spacing w:before="321" w:line="317" w:lineRule="exact"/>
        <w:ind w:left="72" w:right="72"/>
        <w:jc w:val="both"/>
        <w:textAlignment w:val="baseline"/>
        <w:rPr>
          <w:sz w:val="23"/>
          <w:szCs w:val="23"/>
          <w:lang w:val="es-ES" w:eastAsia="es-ES"/>
        </w:rPr>
      </w:pPr>
      <w:r>
        <w:rPr>
          <w:sz w:val="23"/>
          <w:szCs w:val="23"/>
          <w:lang w:val="es-ES" w:eastAsia="es-ES"/>
        </w:rPr>
        <w:t xml:space="preserve">En cuanto al vencimiento del derecho de circulación, la Administración determina </w:t>
      </w:r>
      <w:proofErr w:type="gramStart"/>
      <w:r>
        <w:rPr>
          <w:sz w:val="23"/>
          <w:szCs w:val="23"/>
          <w:lang w:val="es-ES" w:eastAsia="es-ES"/>
        </w:rPr>
        <w:t>que</w:t>
      </w:r>
      <w:proofErr w:type="gramEnd"/>
      <w:r>
        <w:rPr>
          <w:sz w:val="23"/>
          <w:szCs w:val="23"/>
          <w:lang w:val="es-ES" w:eastAsia="es-ES"/>
        </w:rPr>
        <w:t xml:space="preserve"> con la manifestación del recurrente, se refuerza la decisión de mantener la cancelación del derecho de concesión pues evidentemente el plazo (31 de diciembre del 2016) ya venció y se encuentra en mora.</w:t>
      </w:r>
    </w:p>
    <w:p w:rsidR="00CD6E0A" w:rsidRDefault="00871B9C">
      <w:pPr>
        <w:kinsoku w:val="0"/>
        <w:overflowPunct w:val="0"/>
        <w:autoSpaceDE/>
        <w:autoSpaceDN/>
        <w:adjustRightInd/>
        <w:spacing w:before="318" w:line="315" w:lineRule="exact"/>
        <w:ind w:left="72" w:right="72"/>
        <w:jc w:val="both"/>
        <w:textAlignment w:val="baseline"/>
        <w:rPr>
          <w:spacing w:val="3"/>
          <w:sz w:val="23"/>
          <w:szCs w:val="23"/>
          <w:lang w:val="es-ES" w:eastAsia="es-ES"/>
        </w:rPr>
      </w:pPr>
      <w:r>
        <w:rPr>
          <w:spacing w:val="3"/>
          <w:sz w:val="23"/>
          <w:szCs w:val="23"/>
          <w:lang w:val="es-ES" w:eastAsia="es-ES"/>
        </w:rPr>
        <w:t>En cuanto a una revaloración, la Junta Directiva acoge la indicación de que no existe ningún elemento nuevo, ni ninguna valoración de argumentos o de pruebas que fundamente el cambio de decisión de la Administración. (Léanse los folios del 1 al 5 del expediente TAT-63-17)</w:t>
      </w:r>
    </w:p>
    <w:p w:rsidR="00CD6E0A" w:rsidRDefault="00871B9C">
      <w:pPr>
        <w:kinsoku w:val="0"/>
        <w:overflowPunct w:val="0"/>
        <w:autoSpaceDE/>
        <w:autoSpaceDN/>
        <w:adjustRightInd/>
        <w:spacing w:before="324" w:line="313" w:lineRule="exact"/>
        <w:ind w:left="72" w:right="72"/>
        <w:jc w:val="both"/>
        <w:textAlignment w:val="baseline"/>
        <w:rPr>
          <w:sz w:val="23"/>
          <w:szCs w:val="23"/>
          <w:lang w:val="es-ES" w:eastAsia="es-ES"/>
        </w:rPr>
      </w:pPr>
      <w:r>
        <w:rPr>
          <w:sz w:val="23"/>
          <w:szCs w:val="23"/>
          <w:lang w:val="es-ES" w:eastAsia="es-ES"/>
        </w:rPr>
        <w:t xml:space="preserve">El acuerdo fue notificado vía correo electrónico el </w:t>
      </w:r>
      <w:r>
        <w:rPr>
          <w:b/>
          <w:bCs/>
          <w:sz w:val="23"/>
          <w:szCs w:val="23"/>
          <w:lang w:val="es-ES" w:eastAsia="es-ES"/>
        </w:rPr>
        <w:t xml:space="preserve">lunes 15 de mayo del 2017. </w:t>
      </w:r>
      <w:r>
        <w:rPr>
          <w:sz w:val="23"/>
          <w:szCs w:val="23"/>
          <w:lang w:val="es-ES" w:eastAsia="es-ES"/>
        </w:rPr>
        <w:t>(Léase el folio 2 del expediente TAT-63-17)</w:t>
      </w:r>
    </w:p>
    <w:p w:rsidR="00CD6E0A" w:rsidRDefault="00871B9C">
      <w:pPr>
        <w:kinsoku w:val="0"/>
        <w:overflowPunct w:val="0"/>
        <w:autoSpaceDE/>
        <w:autoSpaceDN/>
        <w:adjustRightInd/>
        <w:spacing w:before="315" w:line="312" w:lineRule="exact"/>
        <w:ind w:left="72" w:right="72"/>
        <w:jc w:val="both"/>
        <w:textAlignment w:val="baseline"/>
        <w:rPr>
          <w:sz w:val="23"/>
          <w:szCs w:val="23"/>
          <w:lang w:val="es-ES" w:eastAsia="es-ES"/>
        </w:rPr>
      </w:pPr>
      <w:r>
        <w:rPr>
          <w:b/>
          <w:bCs/>
          <w:sz w:val="23"/>
          <w:szCs w:val="23"/>
          <w:lang w:val="es-ES" w:eastAsia="es-ES"/>
        </w:rPr>
        <w:t xml:space="preserve">CUARTO. — </w:t>
      </w:r>
      <w:r>
        <w:rPr>
          <w:sz w:val="23"/>
          <w:szCs w:val="23"/>
          <w:lang w:val="es-ES" w:eastAsia="es-ES"/>
        </w:rPr>
        <w:t xml:space="preserve">El </w:t>
      </w:r>
      <w:r>
        <w:rPr>
          <w:b/>
          <w:bCs/>
          <w:sz w:val="23"/>
          <w:szCs w:val="23"/>
          <w:lang w:val="es-ES" w:eastAsia="es-ES"/>
        </w:rPr>
        <w:t xml:space="preserve">22 de mayo del 2017, </w:t>
      </w:r>
      <w:r>
        <w:rPr>
          <w:sz w:val="23"/>
          <w:szCs w:val="23"/>
          <w:lang w:val="es-ES" w:eastAsia="es-ES"/>
        </w:rPr>
        <w:t xml:space="preserve">el recurrente por intermedio de su apoderado especial administrativo, Licenciado </w:t>
      </w:r>
      <w:r>
        <w:rPr>
          <w:b/>
          <w:bCs/>
          <w:sz w:val="23"/>
          <w:szCs w:val="23"/>
          <w:lang w:val="es-ES" w:eastAsia="es-ES"/>
        </w:rPr>
        <w:t>R</w:t>
      </w:r>
      <w:r w:rsidR="00E968B7">
        <w:rPr>
          <w:b/>
          <w:bCs/>
          <w:sz w:val="23"/>
          <w:szCs w:val="23"/>
          <w:lang w:val="es-ES" w:eastAsia="es-ES"/>
        </w:rPr>
        <w:t>.A.P.</w:t>
      </w:r>
      <w:r>
        <w:rPr>
          <w:b/>
          <w:bCs/>
          <w:sz w:val="23"/>
          <w:szCs w:val="23"/>
          <w:lang w:val="es-ES" w:eastAsia="es-ES"/>
        </w:rPr>
        <w:t xml:space="preserve">, </w:t>
      </w:r>
      <w:r>
        <w:rPr>
          <w:sz w:val="23"/>
          <w:szCs w:val="23"/>
          <w:lang w:val="es-ES" w:eastAsia="es-ES"/>
        </w:rPr>
        <w:t>se apersona ante el Tribunal Administrativo de Transporte a sostener el Recurso de Apelación y exponer sus agravios como se transcriben a continuación:</w:t>
      </w:r>
    </w:p>
    <w:p w:rsidR="00CD6E0A" w:rsidRDefault="00871B9C">
      <w:pPr>
        <w:kinsoku w:val="0"/>
        <w:overflowPunct w:val="0"/>
        <w:autoSpaceDE/>
        <w:autoSpaceDN/>
        <w:adjustRightInd/>
        <w:spacing w:before="350" w:line="230" w:lineRule="exact"/>
        <w:ind w:left="936" w:right="72"/>
        <w:textAlignment w:val="baseline"/>
        <w:rPr>
          <w:spacing w:val="1"/>
          <w:u w:val="single"/>
          <w:lang w:val="es-ES" w:eastAsia="es-ES"/>
        </w:rPr>
      </w:pPr>
      <w:r>
        <w:rPr>
          <w:spacing w:val="1"/>
          <w:lang w:val="es-ES" w:eastAsia="es-ES"/>
        </w:rPr>
        <w:t xml:space="preserve">"(...) 1.- </w:t>
      </w:r>
      <w:r>
        <w:rPr>
          <w:spacing w:val="1"/>
          <w:u w:val="single"/>
          <w:lang w:val="es-ES" w:eastAsia="es-ES"/>
        </w:rPr>
        <w:t xml:space="preserve"> </w:t>
      </w:r>
      <w:r w:rsidRPr="00E968B7">
        <w:rPr>
          <w:b/>
          <w:spacing w:val="1"/>
          <w:u w:val="single"/>
          <w:lang w:val="es-ES" w:eastAsia="es-ES"/>
        </w:rPr>
        <w:t>FUERZA MAYOR Y CASO FORTUITO</w:t>
      </w:r>
    </w:p>
    <w:p w:rsidR="00CD6E0A" w:rsidRDefault="00871B9C">
      <w:pPr>
        <w:kinsoku w:val="0"/>
        <w:overflowPunct w:val="0"/>
        <w:autoSpaceDE/>
        <w:autoSpaceDN/>
        <w:adjustRightInd/>
        <w:spacing w:before="231" w:line="229" w:lineRule="exact"/>
        <w:ind w:left="936" w:right="864"/>
        <w:jc w:val="both"/>
        <w:textAlignment w:val="baseline"/>
        <w:rPr>
          <w:lang w:val="es-ES" w:eastAsia="es-ES"/>
        </w:rPr>
      </w:pPr>
      <w:r>
        <w:rPr>
          <w:lang w:val="es-ES" w:eastAsia="es-ES"/>
        </w:rPr>
        <w:t>Estamos ante una situación de Fuerza Mayor y/o Caso Fortuito puesto que el señor G</w:t>
      </w:r>
      <w:r w:rsidR="00E968B7">
        <w:rPr>
          <w:lang w:val="es-ES" w:eastAsia="es-ES"/>
        </w:rPr>
        <w:t>.F.</w:t>
      </w:r>
      <w:r>
        <w:rPr>
          <w:lang w:val="es-ES" w:eastAsia="es-ES"/>
        </w:rPr>
        <w:t>, enfrentó problemas de salud, debiendo someterse a una Operación de Trasplante de Córnea que le obligó a permanecer incapacitado por 8 meses del año 2014.</w:t>
      </w:r>
    </w:p>
    <w:p w:rsidR="00CD6E0A" w:rsidRDefault="00871B9C">
      <w:pPr>
        <w:kinsoku w:val="0"/>
        <w:overflowPunct w:val="0"/>
        <w:autoSpaceDE/>
        <w:autoSpaceDN/>
        <w:adjustRightInd/>
        <w:spacing w:before="240" w:after="28" w:line="228" w:lineRule="exact"/>
        <w:ind w:left="936" w:right="864"/>
        <w:jc w:val="both"/>
        <w:textAlignment w:val="baseline"/>
        <w:rPr>
          <w:lang w:val="es-ES" w:eastAsia="es-ES"/>
        </w:rPr>
      </w:pPr>
      <w:r>
        <w:rPr>
          <w:lang w:val="es-ES" w:eastAsia="es-ES"/>
        </w:rPr>
        <w:t>Ese problema de salud provocó que mi representado se viera limitado para hacerle frente a sus necesidades, al mantenimiento de su núcleo familiar y además darle continuidad al servicio público.</w:t>
      </w:r>
    </w:p>
    <w:p w:rsidR="00CD6E0A" w:rsidRDefault="00CD6E0A">
      <w:pPr>
        <w:widowControl/>
        <w:rPr>
          <w:sz w:val="24"/>
          <w:szCs w:val="24"/>
        </w:rPr>
        <w:sectPr w:rsidR="00CD6E0A">
          <w:pgSz w:w="12240" w:h="15840"/>
          <w:pgMar w:top="1540" w:right="1490" w:bottom="684" w:left="1750" w:header="720" w:footer="720" w:gutter="0"/>
          <w:cols w:space="720"/>
          <w:noEndnote/>
        </w:sectPr>
      </w:pPr>
    </w:p>
    <w:p w:rsidR="00CD6E0A" w:rsidRDefault="00871B9C">
      <w:pPr>
        <w:kinsoku w:val="0"/>
        <w:overflowPunct w:val="0"/>
        <w:autoSpaceDE/>
        <w:autoSpaceDN/>
        <w:adjustRightInd/>
        <w:spacing w:before="11" w:line="214" w:lineRule="exact"/>
        <w:ind w:left="1008" w:right="792"/>
        <w:jc w:val="both"/>
        <w:textAlignment w:val="baseline"/>
        <w:rPr>
          <w:sz w:val="19"/>
          <w:szCs w:val="19"/>
          <w:lang w:val="es-ES" w:eastAsia="es-ES"/>
        </w:rPr>
      </w:pPr>
      <w:r>
        <w:rPr>
          <w:sz w:val="19"/>
          <w:szCs w:val="19"/>
          <w:lang w:val="es-ES" w:eastAsia="es-ES"/>
        </w:rPr>
        <w:lastRenderedPageBreak/>
        <w:t>(...) cuando se trata de un hecho producido por caso fortuito o fuerza mayor, elimina la responsabilidad del sujeto en la conducta desplegada.</w:t>
      </w:r>
    </w:p>
    <w:p w:rsidR="00CD6E0A" w:rsidRPr="00E968B7" w:rsidRDefault="00871B9C">
      <w:pPr>
        <w:numPr>
          <w:ilvl w:val="0"/>
          <w:numId w:val="2"/>
        </w:numPr>
        <w:kinsoku w:val="0"/>
        <w:overflowPunct w:val="0"/>
        <w:autoSpaceDE/>
        <w:autoSpaceDN/>
        <w:adjustRightInd/>
        <w:spacing w:before="224" w:line="226" w:lineRule="exact"/>
        <w:textAlignment w:val="baseline"/>
        <w:rPr>
          <w:b/>
          <w:spacing w:val="6"/>
          <w:sz w:val="19"/>
          <w:szCs w:val="19"/>
          <w:u w:val="single"/>
          <w:lang w:val="es-ES" w:eastAsia="es-ES"/>
        </w:rPr>
      </w:pPr>
      <w:r w:rsidRPr="00E968B7">
        <w:rPr>
          <w:b/>
          <w:spacing w:val="6"/>
          <w:sz w:val="19"/>
          <w:szCs w:val="19"/>
          <w:u w:val="single"/>
          <w:lang w:val="es-ES" w:eastAsia="es-ES"/>
        </w:rPr>
        <w:t>SOBRE EL CAMBIO DE UNIDAD POR ANTIGÜEDAD</w:t>
      </w:r>
    </w:p>
    <w:p w:rsidR="00CD6E0A" w:rsidRDefault="00871B9C">
      <w:pPr>
        <w:kinsoku w:val="0"/>
        <w:overflowPunct w:val="0"/>
        <w:autoSpaceDE/>
        <w:autoSpaceDN/>
        <w:adjustRightInd/>
        <w:spacing w:before="243" w:line="222" w:lineRule="exact"/>
        <w:ind w:left="1008" w:right="792"/>
        <w:jc w:val="both"/>
        <w:textAlignment w:val="baseline"/>
        <w:rPr>
          <w:sz w:val="19"/>
          <w:szCs w:val="19"/>
          <w:lang w:val="es-ES" w:eastAsia="es-ES"/>
        </w:rPr>
      </w:pPr>
      <w:r>
        <w:rPr>
          <w:sz w:val="19"/>
          <w:szCs w:val="19"/>
          <w:lang w:val="es-ES" w:eastAsia="es-ES"/>
        </w:rPr>
        <w:t>Como consecuencia previsible de la Operación a la que se sometió mi representado que lo tuvo incapacitado por tanto tiempo, no pudo desarrollar sus labores de manera habitual, provocando afectación en su capacidad económica.</w:t>
      </w:r>
    </w:p>
    <w:p w:rsidR="00CD6E0A" w:rsidRDefault="00871B9C">
      <w:pPr>
        <w:kinsoku w:val="0"/>
        <w:overflowPunct w:val="0"/>
        <w:autoSpaceDE/>
        <w:autoSpaceDN/>
        <w:adjustRightInd/>
        <w:spacing w:before="241" w:line="220" w:lineRule="exact"/>
        <w:ind w:left="1008" w:right="792"/>
        <w:jc w:val="both"/>
        <w:textAlignment w:val="baseline"/>
        <w:rPr>
          <w:sz w:val="19"/>
          <w:szCs w:val="19"/>
          <w:lang w:val="es-ES" w:eastAsia="es-ES"/>
        </w:rPr>
      </w:pPr>
      <w:r>
        <w:rPr>
          <w:sz w:val="19"/>
          <w:szCs w:val="19"/>
          <w:lang w:val="es-ES" w:eastAsia="es-ES"/>
        </w:rPr>
        <w:t>Resultaba materialmente imposible para el señor G</w:t>
      </w:r>
      <w:r w:rsidR="00E968B7">
        <w:rPr>
          <w:sz w:val="19"/>
          <w:szCs w:val="19"/>
          <w:lang w:val="es-ES" w:eastAsia="es-ES"/>
        </w:rPr>
        <w:t>.F.</w:t>
      </w:r>
      <w:r>
        <w:rPr>
          <w:sz w:val="19"/>
          <w:szCs w:val="19"/>
          <w:lang w:val="es-ES" w:eastAsia="es-ES"/>
        </w:rPr>
        <w:t xml:space="preserve"> contar con el dinero suficiente en el tiempo dispuesto por la Administración para hacer el Cambio de Unidad por antigüedad.</w:t>
      </w:r>
    </w:p>
    <w:p w:rsidR="00CD6E0A" w:rsidRDefault="00871B9C">
      <w:pPr>
        <w:kinsoku w:val="0"/>
        <w:overflowPunct w:val="0"/>
        <w:autoSpaceDE/>
        <w:autoSpaceDN/>
        <w:adjustRightInd/>
        <w:spacing w:before="240" w:line="229" w:lineRule="exact"/>
        <w:ind w:left="1008" w:right="792"/>
        <w:jc w:val="both"/>
        <w:textAlignment w:val="baseline"/>
        <w:rPr>
          <w:spacing w:val="4"/>
          <w:sz w:val="19"/>
          <w:szCs w:val="19"/>
          <w:lang w:val="es-ES" w:eastAsia="es-ES"/>
        </w:rPr>
      </w:pPr>
      <w:r>
        <w:rPr>
          <w:spacing w:val="4"/>
          <w:sz w:val="19"/>
          <w:szCs w:val="19"/>
          <w:lang w:val="es-ES" w:eastAsia="es-ES"/>
        </w:rPr>
        <w:t xml:space="preserve">Pese a las limitaciones económicas y los problemas de salud, mi representado logró obtener en el año </w:t>
      </w:r>
      <w:r w:rsidR="00E968B7">
        <w:rPr>
          <w:spacing w:val="4"/>
          <w:sz w:val="19"/>
          <w:szCs w:val="19"/>
          <w:lang w:val="es-ES" w:eastAsia="es-ES"/>
        </w:rPr>
        <w:t>2016 un crédito por la suma de ¢</w:t>
      </w:r>
      <w:r>
        <w:rPr>
          <w:spacing w:val="4"/>
          <w:sz w:val="19"/>
          <w:szCs w:val="19"/>
          <w:lang w:val="es-ES" w:eastAsia="es-ES"/>
        </w:rPr>
        <w:t>6.500.000.00 colones con el Señor C</w:t>
      </w:r>
      <w:r w:rsidR="00E968B7">
        <w:rPr>
          <w:spacing w:val="4"/>
          <w:sz w:val="19"/>
          <w:szCs w:val="19"/>
          <w:lang w:val="es-ES" w:eastAsia="es-ES"/>
        </w:rPr>
        <w:t>.F.V.M.</w:t>
      </w:r>
      <w:r>
        <w:rPr>
          <w:spacing w:val="4"/>
          <w:sz w:val="19"/>
          <w:szCs w:val="19"/>
          <w:lang w:val="es-ES" w:eastAsia="es-ES"/>
        </w:rPr>
        <w:t>, para la compra de un nuevo vehículo.</w:t>
      </w:r>
    </w:p>
    <w:p w:rsidR="00CD6E0A" w:rsidRDefault="00871B9C">
      <w:pPr>
        <w:kinsoku w:val="0"/>
        <w:overflowPunct w:val="0"/>
        <w:autoSpaceDE/>
        <w:autoSpaceDN/>
        <w:adjustRightInd/>
        <w:spacing w:before="242" w:line="220" w:lineRule="exact"/>
        <w:ind w:left="1008" w:right="792"/>
        <w:jc w:val="both"/>
        <w:textAlignment w:val="baseline"/>
        <w:rPr>
          <w:sz w:val="19"/>
          <w:szCs w:val="19"/>
          <w:lang w:val="es-ES" w:eastAsia="es-ES"/>
        </w:rPr>
      </w:pPr>
      <w:r>
        <w:rPr>
          <w:sz w:val="19"/>
          <w:szCs w:val="19"/>
          <w:lang w:val="es-ES" w:eastAsia="es-ES"/>
        </w:rPr>
        <w:t xml:space="preserve">Con ese dinero mi representado adquirió el vehículo Hyundai Tucson, modelo 2009 y con las placas particulares </w:t>
      </w:r>
      <w:r w:rsidR="00E968B7">
        <w:rPr>
          <w:sz w:val="19"/>
          <w:szCs w:val="19"/>
          <w:lang w:val="es-ES" w:eastAsia="es-ES"/>
        </w:rPr>
        <w:t>XXXXXX</w:t>
      </w:r>
      <w:r>
        <w:rPr>
          <w:sz w:val="19"/>
          <w:szCs w:val="19"/>
          <w:lang w:val="es-ES" w:eastAsia="es-ES"/>
        </w:rPr>
        <w:t>.</w:t>
      </w:r>
    </w:p>
    <w:p w:rsidR="00CD6E0A" w:rsidRDefault="00871B9C">
      <w:pPr>
        <w:kinsoku w:val="0"/>
        <w:overflowPunct w:val="0"/>
        <w:autoSpaceDE/>
        <w:autoSpaceDN/>
        <w:adjustRightInd/>
        <w:spacing w:before="249" w:line="227" w:lineRule="exact"/>
        <w:ind w:left="1008" w:right="792"/>
        <w:jc w:val="both"/>
        <w:textAlignment w:val="baseline"/>
        <w:rPr>
          <w:spacing w:val="4"/>
          <w:sz w:val="19"/>
          <w:szCs w:val="19"/>
          <w:lang w:val="es-ES" w:eastAsia="es-ES"/>
        </w:rPr>
      </w:pPr>
      <w:r>
        <w:rPr>
          <w:spacing w:val="4"/>
          <w:sz w:val="19"/>
          <w:szCs w:val="19"/>
          <w:lang w:val="es-ES" w:eastAsia="es-ES"/>
        </w:rPr>
        <w:t>El señor G</w:t>
      </w:r>
      <w:r w:rsidR="00E968B7">
        <w:rPr>
          <w:spacing w:val="4"/>
          <w:sz w:val="19"/>
          <w:szCs w:val="19"/>
          <w:lang w:val="es-ES" w:eastAsia="es-ES"/>
        </w:rPr>
        <w:t xml:space="preserve">. </w:t>
      </w:r>
      <w:r>
        <w:rPr>
          <w:spacing w:val="4"/>
          <w:sz w:val="19"/>
          <w:szCs w:val="19"/>
          <w:lang w:val="es-ES" w:eastAsia="es-ES"/>
        </w:rPr>
        <w:t>hizo la gestión para el Cambio de Unidad presentado por la documentación por medio del Asiento 329065 el día 9 de mayo del 2016; y la Junta Directiva tomó el Acuerdo de rechazar la solicitud, al mismo tiempo que determinó el inicio del Órgano Director del Procedimiento que ahora nos ocupa.</w:t>
      </w:r>
    </w:p>
    <w:p w:rsidR="00CD6E0A" w:rsidRDefault="00871B9C">
      <w:pPr>
        <w:kinsoku w:val="0"/>
        <w:overflowPunct w:val="0"/>
        <w:autoSpaceDE/>
        <w:autoSpaceDN/>
        <w:adjustRightInd/>
        <w:spacing w:before="223" w:line="228" w:lineRule="exact"/>
        <w:ind w:left="1008" w:right="792"/>
        <w:jc w:val="both"/>
        <w:textAlignment w:val="baseline"/>
        <w:rPr>
          <w:spacing w:val="4"/>
          <w:sz w:val="19"/>
          <w:szCs w:val="19"/>
          <w:lang w:val="es-ES" w:eastAsia="es-ES"/>
        </w:rPr>
      </w:pPr>
      <w:r>
        <w:rPr>
          <w:spacing w:val="4"/>
          <w:sz w:val="19"/>
          <w:szCs w:val="19"/>
          <w:lang w:val="es-ES" w:eastAsia="es-ES"/>
        </w:rPr>
        <w:t>La sinceridad, sencillez y la buena fe del Concesionario que durante todo el Procedimiento ha sido ajustado a la verdad, debe ser apreciado en forma positiva por la Administración y extraer lo que le beneficie en el caso particular.</w:t>
      </w:r>
    </w:p>
    <w:p w:rsidR="00CD6E0A" w:rsidRDefault="00871B9C">
      <w:pPr>
        <w:kinsoku w:val="0"/>
        <w:overflowPunct w:val="0"/>
        <w:autoSpaceDE/>
        <w:autoSpaceDN/>
        <w:adjustRightInd/>
        <w:spacing w:before="230" w:line="228" w:lineRule="exact"/>
        <w:ind w:left="1008" w:right="792"/>
        <w:jc w:val="both"/>
        <w:textAlignment w:val="baseline"/>
        <w:rPr>
          <w:sz w:val="19"/>
          <w:szCs w:val="19"/>
          <w:lang w:val="es-ES" w:eastAsia="es-ES"/>
        </w:rPr>
      </w:pPr>
      <w:r>
        <w:rPr>
          <w:sz w:val="19"/>
          <w:szCs w:val="19"/>
          <w:lang w:val="es-ES" w:eastAsia="es-ES"/>
        </w:rPr>
        <w:t>Resulta desproporcionado por parte de la Administración decidir cancelar el derecho de Concesión de mi representado, sin tomar en consideración su problema en la salud.</w:t>
      </w:r>
    </w:p>
    <w:p w:rsidR="00CD6E0A" w:rsidRDefault="00871B9C">
      <w:pPr>
        <w:kinsoku w:val="0"/>
        <w:overflowPunct w:val="0"/>
        <w:autoSpaceDE/>
        <w:autoSpaceDN/>
        <w:adjustRightInd/>
        <w:spacing w:before="234" w:line="223" w:lineRule="exact"/>
        <w:ind w:left="1008" w:right="792"/>
        <w:jc w:val="both"/>
        <w:textAlignment w:val="baseline"/>
        <w:rPr>
          <w:spacing w:val="4"/>
          <w:sz w:val="19"/>
          <w:szCs w:val="19"/>
          <w:lang w:val="es-ES" w:eastAsia="es-ES"/>
        </w:rPr>
      </w:pPr>
      <w:r>
        <w:rPr>
          <w:spacing w:val="4"/>
          <w:sz w:val="19"/>
          <w:szCs w:val="19"/>
          <w:lang w:val="es-ES" w:eastAsia="es-ES"/>
        </w:rPr>
        <w:t>Señores Jueces estamos en presencia de una situación que mi representado no pudo controlar, y que se sale de su control, y estaba recibiendo como sanción su falta al deber de cuidado de informar a la Administración acerca de la afección en su salud con la sanción más gravosa.</w:t>
      </w:r>
    </w:p>
    <w:p w:rsidR="00CD6E0A" w:rsidRPr="00E968B7" w:rsidRDefault="00871B9C">
      <w:pPr>
        <w:numPr>
          <w:ilvl w:val="0"/>
          <w:numId w:val="2"/>
        </w:numPr>
        <w:kinsoku w:val="0"/>
        <w:overflowPunct w:val="0"/>
        <w:autoSpaceDE/>
        <w:autoSpaceDN/>
        <w:adjustRightInd/>
        <w:spacing w:before="226" w:line="184" w:lineRule="exact"/>
        <w:textAlignment w:val="baseline"/>
        <w:rPr>
          <w:b/>
          <w:spacing w:val="1"/>
          <w:sz w:val="19"/>
          <w:szCs w:val="19"/>
          <w:u w:val="single"/>
          <w:lang w:val="es-ES" w:eastAsia="es-ES"/>
        </w:rPr>
      </w:pPr>
      <w:r w:rsidRPr="00E968B7">
        <w:rPr>
          <w:b/>
          <w:spacing w:val="1"/>
          <w:sz w:val="19"/>
          <w:szCs w:val="19"/>
          <w:u w:val="single"/>
          <w:lang w:val="es-ES" w:eastAsia="es-ES"/>
        </w:rPr>
        <w:t>SOBRE EL INTERES PÚBLICO</w:t>
      </w:r>
    </w:p>
    <w:p w:rsidR="00CD6E0A" w:rsidRDefault="00871B9C">
      <w:pPr>
        <w:kinsoku w:val="0"/>
        <w:overflowPunct w:val="0"/>
        <w:autoSpaceDE/>
        <w:autoSpaceDN/>
        <w:adjustRightInd/>
        <w:spacing w:before="271" w:line="225" w:lineRule="exact"/>
        <w:ind w:left="1008" w:right="792"/>
        <w:jc w:val="both"/>
        <w:textAlignment w:val="baseline"/>
        <w:rPr>
          <w:spacing w:val="4"/>
          <w:sz w:val="19"/>
          <w:szCs w:val="19"/>
          <w:lang w:val="es-ES" w:eastAsia="es-ES"/>
        </w:rPr>
      </w:pPr>
      <w:r>
        <w:rPr>
          <w:spacing w:val="4"/>
          <w:sz w:val="19"/>
          <w:szCs w:val="19"/>
          <w:lang w:val="es-ES" w:eastAsia="es-ES"/>
        </w:rPr>
        <w:t>La Administración debe ponderar lo que resulta más conveniente para el Interés Público: que se permita realizar el Cambio de Unidad por antigüedad de mi representado, y que no se provoque un desequilibrio para los usuarios al retirar esa placa, aumentando los riesgos de los operadores informales, provocando un efecto negativo para mi representado y a su núcleo familiar, quienes dependen por entero de su oficio de Taxista para su supervivencia.</w:t>
      </w:r>
    </w:p>
    <w:p w:rsidR="00CD6E0A" w:rsidRDefault="00E968B7">
      <w:pPr>
        <w:kinsoku w:val="0"/>
        <w:overflowPunct w:val="0"/>
        <w:autoSpaceDE/>
        <w:autoSpaceDN/>
        <w:adjustRightInd/>
        <w:spacing w:before="36" w:line="220" w:lineRule="exact"/>
        <w:ind w:left="1008"/>
        <w:textAlignment w:val="baseline"/>
        <w:rPr>
          <w:spacing w:val="-5"/>
          <w:sz w:val="19"/>
          <w:szCs w:val="19"/>
          <w:lang w:val="es-ES" w:eastAsia="es-ES"/>
        </w:rPr>
      </w:pPr>
      <w:r>
        <w:rPr>
          <w:spacing w:val="-5"/>
          <w:sz w:val="19"/>
          <w:szCs w:val="19"/>
          <w:lang w:val="es-ES" w:eastAsia="es-ES"/>
        </w:rPr>
        <w:t>(…</w:t>
      </w:r>
      <w:r w:rsidR="00871B9C">
        <w:rPr>
          <w:spacing w:val="-5"/>
          <w:sz w:val="19"/>
          <w:szCs w:val="19"/>
          <w:lang w:val="es-ES" w:eastAsia="es-ES"/>
        </w:rPr>
        <w:t>)</w:t>
      </w:r>
    </w:p>
    <w:p w:rsidR="00CD6E0A" w:rsidRPr="00E968B7" w:rsidRDefault="00871B9C" w:rsidP="00E968B7">
      <w:pPr>
        <w:kinsoku w:val="0"/>
        <w:overflowPunct w:val="0"/>
        <w:autoSpaceDE/>
        <w:autoSpaceDN/>
        <w:adjustRightInd/>
        <w:spacing w:line="216" w:lineRule="exact"/>
        <w:ind w:left="1008"/>
        <w:textAlignment w:val="baseline"/>
        <w:rPr>
          <w:b/>
          <w:spacing w:val="22"/>
          <w:sz w:val="19"/>
          <w:szCs w:val="19"/>
          <w:lang w:val="es-ES" w:eastAsia="es-ES"/>
        </w:rPr>
      </w:pPr>
      <w:r>
        <w:rPr>
          <w:spacing w:val="22"/>
          <w:sz w:val="19"/>
          <w:szCs w:val="19"/>
          <w:lang w:val="es-ES" w:eastAsia="es-ES"/>
        </w:rPr>
        <w:t xml:space="preserve">Por lo anterior solicito que se resuelva favorablemente el </w:t>
      </w:r>
      <w:r w:rsidRPr="00E968B7">
        <w:rPr>
          <w:b/>
          <w:spacing w:val="22"/>
          <w:sz w:val="19"/>
          <w:szCs w:val="19"/>
          <w:lang w:val="es-ES" w:eastAsia="es-ES"/>
        </w:rPr>
        <w:t>RECURSO DE</w:t>
      </w:r>
    </w:p>
    <w:p w:rsidR="00CD6E0A" w:rsidRDefault="00871B9C">
      <w:pPr>
        <w:kinsoku w:val="0"/>
        <w:overflowPunct w:val="0"/>
        <w:autoSpaceDE/>
        <w:autoSpaceDN/>
        <w:adjustRightInd/>
        <w:spacing w:before="5" w:line="231" w:lineRule="exact"/>
        <w:ind w:left="1008"/>
        <w:textAlignment w:val="baseline"/>
        <w:rPr>
          <w:spacing w:val="5"/>
          <w:sz w:val="19"/>
          <w:szCs w:val="19"/>
          <w:lang w:val="es-ES" w:eastAsia="es-ES"/>
        </w:rPr>
      </w:pPr>
      <w:r w:rsidRPr="00E968B7">
        <w:rPr>
          <w:b/>
          <w:spacing w:val="5"/>
          <w:sz w:val="19"/>
          <w:szCs w:val="19"/>
          <w:lang w:val="es-ES" w:eastAsia="es-ES"/>
        </w:rPr>
        <w:t>APELACION</w:t>
      </w:r>
      <w:r>
        <w:rPr>
          <w:spacing w:val="5"/>
          <w:sz w:val="19"/>
          <w:szCs w:val="19"/>
          <w:lang w:val="es-ES" w:eastAsia="es-ES"/>
        </w:rPr>
        <w:t xml:space="preserve"> y se revoque el acuerdo recurrido. (...)" (Léanse los folios 54 a 57)</w:t>
      </w:r>
    </w:p>
    <w:p w:rsidR="00CD6E0A" w:rsidRDefault="00871B9C">
      <w:pPr>
        <w:kinsoku w:val="0"/>
        <w:overflowPunct w:val="0"/>
        <w:autoSpaceDE/>
        <w:autoSpaceDN/>
        <w:adjustRightInd/>
        <w:spacing w:line="566" w:lineRule="exact"/>
        <w:ind w:left="216" w:right="216"/>
        <w:textAlignment w:val="baseline"/>
        <w:rPr>
          <w:sz w:val="24"/>
          <w:szCs w:val="24"/>
          <w:lang w:val="es-ES" w:eastAsia="es-ES"/>
        </w:rPr>
      </w:pPr>
      <w:r w:rsidRPr="00E968B7">
        <w:rPr>
          <w:b/>
          <w:sz w:val="24"/>
          <w:szCs w:val="24"/>
          <w:lang w:val="es-ES" w:eastAsia="es-ES"/>
        </w:rPr>
        <w:t>QUINTO. -</w:t>
      </w:r>
      <w:r>
        <w:rPr>
          <w:sz w:val="24"/>
          <w:szCs w:val="24"/>
          <w:lang w:val="es-ES" w:eastAsia="es-ES"/>
        </w:rPr>
        <w:t xml:space="preserve"> En los procedimientos seguidos se han observado las prescripciones legales. </w:t>
      </w:r>
      <w:r w:rsidRPr="00E968B7">
        <w:rPr>
          <w:b/>
          <w:sz w:val="24"/>
          <w:szCs w:val="24"/>
          <w:lang w:val="es-ES" w:eastAsia="es-ES"/>
        </w:rPr>
        <w:t>REDACTA EL JUEZ PORTUGUEZ MÉNDEZ.</w:t>
      </w:r>
    </w:p>
    <w:p w:rsidR="00CD6E0A" w:rsidRDefault="00CD6E0A">
      <w:pPr>
        <w:widowControl/>
        <w:rPr>
          <w:sz w:val="24"/>
          <w:szCs w:val="24"/>
        </w:rPr>
        <w:sectPr w:rsidR="00CD6E0A">
          <w:pgSz w:w="12240" w:h="15840"/>
          <w:pgMar w:top="1428" w:right="1735" w:bottom="864" w:left="1505" w:header="720" w:footer="720" w:gutter="0"/>
          <w:cols w:space="720"/>
          <w:noEndnote/>
        </w:sectPr>
      </w:pPr>
    </w:p>
    <w:p w:rsidR="00CD6E0A" w:rsidRDefault="00871B9C">
      <w:pPr>
        <w:kinsoku w:val="0"/>
        <w:overflowPunct w:val="0"/>
        <w:autoSpaceDE/>
        <w:autoSpaceDN/>
        <w:adjustRightInd/>
        <w:spacing w:line="261" w:lineRule="exact"/>
        <w:ind w:left="72" w:right="72"/>
        <w:jc w:val="center"/>
        <w:textAlignment w:val="baseline"/>
        <w:rPr>
          <w:b/>
          <w:bCs/>
          <w:sz w:val="24"/>
          <w:szCs w:val="24"/>
          <w:lang w:val="es-ES" w:eastAsia="es-ES"/>
        </w:rPr>
      </w:pPr>
      <w:r>
        <w:rPr>
          <w:b/>
          <w:bCs/>
          <w:sz w:val="24"/>
          <w:szCs w:val="24"/>
          <w:lang w:val="es-ES" w:eastAsia="es-ES"/>
        </w:rPr>
        <w:lastRenderedPageBreak/>
        <w:t>CONSIDERANDO</w:t>
      </w:r>
    </w:p>
    <w:p w:rsidR="00CD6E0A" w:rsidRDefault="00871B9C">
      <w:pPr>
        <w:numPr>
          <w:ilvl w:val="0"/>
          <w:numId w:val="3"/>
        </w:numPr>
        <w:kinsoku w:val="0"/>
        <w:overflowPunct w:val="0"/>
        <w:autoSpaceDE/>
        <w:autoSpaceDN/>
        <w:adjustRightInd/>
        <w:spacing w:before="331" w:line="315" w:lineRule="exact"/>
        <w:ind w:right="72"/>
        <w:jc w:val="both"/>
        <w:textAlignment w:val="baseline"/>
        <w:rPr>
          <w:sz w:val="24"/>
          <w:szCs w:val="24"/>
          <w:lang w:val="es-ES" w:eastAsia="es-ES"/>
        </w:rPr>
      </w:pPr>
      <w:r>
        <w:rPr>
          <w:b/>
          <w:bCs/>
          <w:sz w:val="24"/>
          <w:szCs w:val="24"/>
          <w:lang w:val="es-ES" w:eastAsia="es-ES"/>
        </w:rPr>
        <w:t xml:space="preserve">SOBRE LA COMPETENCIA: </w:t>
      </w:r>
      <w:r>
        <w:rPr>
          <w:sz w:val="24"/>
          <w:szCs w:val="24"/>
          <w:lang w:val="es-ES" w:eastAsia="es-ES"/>
        </w:rPr>
        <w:t>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w:t>
      </w:r>
    </w:p>
    <w:p w:rsidR="00CD6E0A" w:rsidRDefault="00871B9C">
      <w:pPr>
        <w:numPr>
          <w:ilvl w:val="0"/>
          <w:numId w:val="3"/>
        </w:numPr>
        <w:kinsoku w:val="0"/>
        <w:overflowPunct w:val="0"/>
        <w:autoSpaceDE/>
        <w:autoSpaceDN/>
        <w:adjustRightInd/>
        <w:spacing w:before="348" w:line="314" w:lineRule="exact"/>
        <w:ind w:right="72"/>
        <w:jc w:val="both"/>
        <w:textAlignment w:val="baseline"/>
        <w:rPr>
          <w:spacing w:val="-1"/>
          <w:sz w:val="24"/>
          <w:szCs w:val="24"/>
          <w:lang w:val="es-ES" w:eastAsia="es-ES"/>
        </w:rPr>
      </w:pPr>
      <w:r>
        <w:rPr>
          <w:b/>
          <w:bCs/>
          <w:spacing w:val="-1"/>
          <w:sz w:val="24"/>
          <w:szCs w:val="24"/>
          <w:lang w:val="es-ES" w:eastAsia="es-ES"/>
        </w:rPr>
        <w:t xml:space="preserve">SOBRE LA ADMISIBILIDAD DEL RECURSO: </w:t>
      </w:r>
      <w:r>
        <w:rPr>
          <w:b/>
          <w:bCs/>
          <w:spacing w:val="-1"/>
          <w:sz w:val="24"/>
          <w:szCs w:val="24"/>
          <w:u w:val="single"/>
          <w:lang w:val="es-ES" w:eastAsia="es-ES"/>
        </w:rPr>
        <w:t xml:space="preserve">En cuanto a la Legitimación: </w:t>
      </w:r>
      <w:r>
        <w:rPr>
          <w:spacing w:val="-1"/>
          <w:sz w:val="24"/>
          <w:szCs w:val="24"/>
          <w:lang w:val="es-ES" w:eastAsia="es-ES"/>
        </w:rPr>
        <w:t xml:space="preserve">De conformidad con lo dispuesto en el artículo 11 de la ley 7969 "Ley Reguladora del Servicio Público de Transporte Remunerado de Personas en Vehículos en la Modalidad de Taxi", se tiene que al recurrente en el </w:t>
      </w:r>
      <w:r>
        <w:rPr>
          <w:b/>
          <w:bCs/>
          <w:spacing w:val="-1"/>
          <w:sz w:val="24"/>
          <w:szCs w:val="24"/>
          <w:lang w:val="es-ES" w:eastAsia="es-ES"/>
        </w:rPr>
        <w:t xml:space="preserve">Artículo 7.13.3 de la Sesión Ordinaria 60-2016 del 30 de noviembre del 2016, </w:t>
      </w:r>
      <w:r>
        <w:rPr>
          <w:spacing w:val="-1"/>
          <w:sz w:val="24"/>
          <w:szCs w:val="24"/>
          <w:lang w:val="es-ES" w:eastAsia="es-ES"/>
        </w:rPr>
        <w:t>la Junta Directiva del Consejo de Transporte Público, le canceló su derecho de concesión administrativa de servicio de transporte público modalidad taxi bajo la placa TL</w:t>
      </w:r>
      <w:r>
        <w:rPr>
          <w:spacing w:val="-1"/>
          <w:sz w:val="21"/>
          <w:szCs w:val="21"/>
          <w:lang w:val="es-ES" w:eastAsia="es-ES"/>
        </w:rPr>
        <w:t>-</w:t>
      </w:r>
      <w:r w:rsidR="00E968B7">
        <w:rPr>
          <w:spacing w:val="-1"/>
          <w:sz w:val="21"/>
          <w:szCs w:val="21"/>
          <w:lang w:val="es-ES" w:eastAsia="es-ES"/>
        </w:rPr>
        <w:t>XX</w:t>
      </w:r>
      <w:r>
        <w:rPr>
          <w:spacing w:val="-1"/>
          <w:sz w:val="24"/>
          <w:szCs w:val="24"/>
          <w:lang w:val="es-ES" w:eastAsia="es-ES"/>
        </w:rPr>
        <w:t xml:space="preserve">. (Léase </w:t>
      </w:r>
      <w:r>
        <w:rPr>
          <w:spacing w:val="-1"/>
          <w:sz w:val="21"/>
          <w:szCs w:val="21"/>
          <w:lang w:val="es-ES" w:eastAsia="es-ES"/>
        </w:rPr>
        <w:t xml:space="preserve">el folio 30 del expediente administrativo TAT-63-17) </w:t>
      </w:r>
      <w:r>
        <w:rPr>
          <w:b/>
          <w:bCs/>
          <w:spacing w:val="-1"/>
          <w:sz w:val="24"/>
          <w:szCs w:val="24"/>
          <w:lang w:val="es-ES" w:eastAsia="es-ES"/>
        </w:rPr>
        <w:t xml:space="preserve">En </w:t>
      </w:r>
      <w:r>
        <w:rPr>
          <w:b/>
          <w:bCs/>
          <w:spacing w:val="-1"/>
          <w:sz w:val="24"/>
          <w:szCs w:val="24"/>
          <w:u w:val="single"/>
          <w:lang w:val="es-ES" w:eastAsia="es-ES"/>
        </w:rPr>
        <w:t>cuanto al plazo:</w:t>
      </w:r>
      <w:r>
        <w:rPr>
          <w:spacing w:val="-1"/>
          <w:sz w:val="24"/>
          <w:szCs w:val="24"/>
          <w:lang w:val="es-ES" w:eastAsia="es-ES"/>
        </w:rPr>
        <w:t xml:space="preserve"> El acto administrativo que caducó la concesión administrativa de servicio de transporte público modalidad taxi, </w:t>
      </w:r>
      <w:r>
        <w:rPr>
          <w:b/>
          <w:bCs/>
          <w:spacing w:val="-1"/>
          <w:sz w:val="24"/>
          <w:szCs w:val="24"/>
          <w:lang w:val="es-ES" w:eastAsia="es-ES"/>
        </w:rPr>
        <w:t xml:space="preserve">Artículo 7.13.3 de la Sesión Ordinaria 60-2016 del 30 de noviembre del 2016, </w:t>
      </w:r>
      <w:r>
        <w:rPr>
          <w:spacing w:val="-1"/>
          <w:sz w:val="24"/>
          <w:szCs w:val="24"/>
          <w:lang w:val="es-ES" w:eastAsia="es-ES"/>
        </w:rPr>
        <w:t xml:space="preserve">fue notificado, al correo electrónico el jueves </w:t>
      </w:r>
      <w:r>
        <w:rPr>
          <w:b/>
          <w:bCs/>
          <w:spacing w:val="-1"/>
          <w:sz w:val="24"/>
          <w:szCs w:val="24"/>
          <w:lang w:val="es-ES" w:eastAsia="es-ES"/>
        </w:rPr>
        <w:t xml:space="preserve">15 de diciembre del 2016, </w:t>
      </w:r>
      <w:r>
        <w:rPr>
          <w:spacing w:val="-1"/>
          <w:sz w:val="24"/>
          <w:szCs w:val="24"/>
          <w:lang w:val="es-ES" w:eastAsia="es-ES"/>
        </w:rPr>
        <w:t xml:space="preserve">y el recurso de revocatoria con apelación en subsidio fue presentado el </w:t>
      </w:r>
      <w:r>
        <w:rPr>
          <w:b/>
          <w:bCs/>
          <w:spacing w:val="-1"/>
          <w:sz w:val="24"/>
          <w:szCs w:val="24"/>
          <w:lang w:val="es-ES" w:eastAsia="es-ES"/>
        </w:rPr>
        <w:t xml:space="preserve">23 de diciembre del 2016; </w:t>
      </w:r>
      <w:r>
        <w:rPr>
          <w:spacing w:val="-1"/>
          <w:sz w:val="24"/>
          <w:szCs w:val="24"/>
          <w:lang w:val="es-ES" w:eastAsia="es-ES"/>
        </w:rPr>
        <w:t>por lo que se encuentra dentro del plazo de ley.</w:t>
      </w:r>
    </w:p>
    <w:p w:rsidR="00CD6E0A" w:rsidRDefault="00871B9C">
      <w:pPr>
        <w:numPr>
          <w:ilvl w:val="0"/>
          <w:numId w:val="3"/>
        </w:numPr>
        <w:kinsoku w:val="0"/>
        <w:overflowPunct w:val="0"/>
        <w:autoSpaceDE/>
        <w:autoSpaceDN/>
        <w:adjustRightInd/>
        <w:spacing w:before="320" w:line="315" w:lineRule="exact"/>
        <w:ind w:right="72"/>
        <w:jc w:val="both"/>
        <w:textAlignment w:val="baseline"/>
        <w:rPr>
          <w:sz w:val="24"/>
          <w:szCs w:val="24"/>
          <w:lang w:val="es-ES" w:eastAsia="es-ES"/>
        </w:rPr>
      </w:pPr>
      <w:r>
        <w:rPr>
          <w:b/>
          <w:bCs/>
          <w:sz w:val="24"/>
          <w:szCs w:val="24"/>
          <w:lang w:val="es-ES" w:eastAsia="es-ES"/>
        </w:rPr>
        <w:t xml:space="preserve">HECHOS PROBADOS. - </w:t>
      </w:r>
      <w:r>
        <w:rPr>
          <w:sz w:val="24"/>
          <w:szCs w:val="24"/>
          <w:lang w:val="es-ES" w:eastAsia="es-ES"/>
        </w:rPr>
        <w:t>De importancia para la decisión de este asunto, se estiman como debidamente demostrados los siguientes hechos:</w:t>
      </w:r>
    </w:p>
    <w:p w:rsidR="00CD6E0A" w:rsidRDefault="00871B9C">
      <w:pPr>
        <w:numPr>
          <w:ilvl w:val="0"/>
          <w:numId w:val="4"/>
        </w:numPr>
        <w:kinsoku w:val="0"/>
        <w:overflowPunct w:val="0"/>
        <w:autoSpaceDE/>
        <w:autoSpaceDN/>
        <w:adjustRightInd/>
        <w:spacing w:before="51" w:line="248" w:lineRule="exact"/>
        <w:ind w:right="72"/>
        <w:jc w:val="both"/>
        <w:textAlignment w:val="baseline"/>
        <w:rPr>
          <w:spacing w:val="4"/>
          <w:sz w:val="21"/>
          <w:szCs w:val="21"/>
          <w:lang w:val="es-ES" w:eastAsia="es-ES"/>
        </w:rPr>
      </w:pPr>
      <w:r>
        <w:rPr>
          <w:spacing w:val="4"/>
          <w:sz w:val="21"/>
          <w:szCs w:val="21"/>
          <w:lang w:val="es-ES" w:eastAsia="es-ES"/>
        </w:rPr>
        <w:t xml:space="preserve">El 20 de </w:t>
      </w:r>
      <w:r>
        <w:rPr>
          <w:b/>
          <w:bCs/>
          <w:spacing w:val="4"/>
          <w:sz w:val="21"/>
          <w:szCs w:val="21"/>
          <w:lang w:val="es-ES" w:eastAsia="es-ES"/>
        </w:rPr>
        <w:t xml:space="preserve">julio del 2016, </w:t>
      </w:r>
      <w:r>
        <w:rPr>
          <w:spacing w:val="4"/>
          <w:sz w:val="21"/>
          <w:szCs w:val="21"/>
          <w:lang w:val="es-ES" w:eastAsia="es-ES"/>
        </w:rPr>
        <w:t xml:space="preserve">la Junta Directica </w:t>
      </w:r>
      <w:r>
        <w:rPr>
          <w:spacing w:val="4"/>
          <w:sz w:val="24"/>
          <w:szCs w:val="24"/>
          <w:lang w:val="es-ES" w:eastAsia="es-ES"/>
        </w:rPr>
        <w:t xml:space="preserve">del </w:t>
      </w:r>
      <w:r>
        <w:rPr>
          <w:spacing w:val="4"/>
          <w:sz w:val="21"/>
          <w:szCs w:val="21"/>
          <w:lang w:val="es-ES" w:eastAsia="es-ES"/>
        </w:rPr>
        <w:t xml:space="preserve">Consejo de Transporte Público, rechaza la solicitud de cambio de unidad para el taxi placa </w:t>
      </w:r>
      <w:r w:rsidRPr="00E968B7">
        <w:rPr>
          <w:b/>
          <w:spacing w:val="4"/>
          <w:sz w:val="21"/>
          <w:szCs w:val="21"/>
          <w:lang w:val="es-ES" w:eastAsia="es-ES"/>
        </w:rPr>
        <w:t>TL-</w:t>
      </w:r>
      <w:r w:rsidR="00E968B7">
        <w:rPr>
          <w:b/>
          <w:spacing w:val="4"/>
          <w:sz w:val="21"/>
          <w:szCs w:val="21"/>
          <w:lang w:val="es-ES" w:eastAsia="es-ES"/>
        </w:rPr>
        <w:t>XX</w:t>
      </w:r>
      <w:r>
        <w:rPr>
          <w:spacing w:val="4"/>
          <w:sz w:val="21"/>
          <w:szCs w:val="21"/>
          <w:lang w:val="es-ES" w:eastAsia="es-ES"/>
        </w:rPr>
        <w:t xml:space="preserve">, modelo 1999, efectuada el 9 de mayo del 2016, por el concesionario </w:t>
      </w:r>
      <w:r w:rsidRPr="00E968B7">
        <w:rPr>
          <w:b/>
          <w:spacing w:val="4"/>
          <w:sz w:val="21"/>
          <w:szCs w:val="21"/>
          <w:lang w:val="es-ES" w:eastAsia="es-ES"/>
        </w:rPr>
        <w:t>A</w:t>
      </w:r>
      <w:r w:rsidR="00E968B7">
        <w:rPr>
          <w:b/>
          <w:spacing w:val="4"/>
          <w:sz w:val="21"/>
          <w:szCs w:val="21"/>
          <w:lang w:val="es-ES" w:eastAsia="es-ES"/>
        </w:rPr>
        <w:t>.G.F.</w:t>
      </w:r>
      <w:r>
        <w:rPr>
          <w:spacing w:val="4"/>
          <w:sz w:val="21"/>
          <w:szCs w:val="21"/>
          <w:lang w:val="es-ES" w:eastAsia="es-ES"/>
        </w:rPr>
        <w:t xml:space="preserve">; y ordena iniciar un procedimiento administrativo para la cancelación de la concesión que ampara la placa de taxi </w:t>
      </w:r>
      <w:r w:rsidRPr="00E968B7">
        <w:rPr>
          <w:b/>
          <w:spacing w:val="4"/>
          <w:sz w:val="21"/>
          <w:szCs w:val="21"/>
          <w:lang w:val="es-ES" w:eastAsia="es-ES"/>
        </w:rPr>
        <w:t>TL-</w:t>
      </w:r>
      <w:r w:rsidR="00E968B7">
        <w:rPr>
          <w:b/>
          <w:spacing w:val="4"/>
          <w:sz w:val="21"/>
          <w:szCs w:val="21"/>
          <w:lang w:val="es-ES" w:eastAsia="es-ES"/>
        </w:rPr>
        <w:t>XX</w:t>
      </w:r>
      <w:r>
        <w:rPr>
          <w:spacing w:val="4"/>
          <w:sz w:val="21"/>
          <w:szCs w:val="21"/>
          <w:lang w:val="es-ES" w:eastAsia="es-ES"/>
        </w:rPr>
        <w:t>. (Léase el Artículo 7.6.4 de la Sesión Ordinaria 36-2016 del 20 de julio del 2016, folios del 46 al 52 del expediente TAT-63-17)</w:t>
      </w:r>
    </w:p>
    <w:p w:rsidR="00CD6E0A" w:rsidRDefault="00871B9C">
      <w:pPr>
        <w:numPr>
          <w:ilvl w:val="0"/>
          <w:numId w:val="4"/>
        </w:numPr>
        <w:kinsoku w:val="0"/>
        <w:overflowPunct w:val="0"/>
        <w:autoSpaceDE/>
        <w:autoSpaceDN/>
        <w:adjustRightInd/>
        <w:spacing w:before="38" w:line="242" w:lineRule="exact"/>
        <w:ind w:right="72"/>
        <w:jc w:val="both"/>
        <w:textAlignment w:val="baseline"/>
        <w:rPr>
          <w:spacing w:val="7"/>
          <w:sz w:val="21"/>
          <w:szCs w:val="21"/>
          <w:lang w:val="es-ES" w:eastAsia="es-ES"/>
        </w:rPr>
      </w:pPr>
      <w:r>
        <w:rPr>
          <w:spacing w:val="7"/>
          <w:sz w:val="21"/>
          <w:szCs w:val="21"/>
          <w:lang w:val="es-ES" w:eastAsia="es-ES"/>
        </w:rPr>
        <w:t xml:space="preserve">El 24 </w:t>
      </w:r>
      <w:r>
        <w:rPr>
          <w:b/>
          <w:bCs/>
          <w:spacing w:val="7"/>
          <w:sz w:val="21"/>
          <w:szCs w:val="21"/>
          <w:lang w:val="es-ES" w:eastAsia="es-ES"/>
        </w:rPr>
        <w:t xml:space="preserve">de agosto del 2016, </w:t>
      </w:r>
      <w:r>
        <w:rPr>
          <w:spacing w:val="7"/>
          <w:sz w:val="21"/>
          <w:szCs w:val="21"/>
          <w:lang w:val="es-ES" w:eastAsia="es-ES"/>
        </w:rPr>
        <w:t xml:space="preserve">se comunica el traslado de cargos del procedimiento administrativo ordinario tendiente a averiguar la verdad real de los hechos, respecto de señor </w:t>
      </w:r>
      <w:r w:rsidRPr="00E968B7">
        <w:rPr>
          <w:b/>
          <w:spacing w:val="7"/>
          <w:sz w:val="21"/>
          <w:szCs w:val="21"/>
          <w:lang w:val="es-ES" w:eastAsia="es-ES"/>
        </w:rPr>
        <w:t>A</w:t>
      </w:r>
      <w:r w:rsidR="00E968B7">
        <w:rPr>
          <w:b/>
          <w:spacing w:val="7"/>
          <w:sz w:val="21"/>
          <w:szCs w:val="21"/>
          <w:lang w:val="es-ES" w:eastAsia="es-ES"/>
        </w:rPr>
        <w:t>.G.F.</w:t>
      </w:r>
      <w:r>
        <w:rPr>
          <w:spacing w:val="7"/>
          <w:sz w:val="21"/>
          <w:szCs w:val="21"/>
          <w:lang w:val="es-ES" w:eastAsia="es-ES"/>
        </w:rPr>
        <w:t xml:space="preserve">, por el incumplimiento de prestar el servicio público de transporte de personas modalidad taxi con una unidad dentro del rango de antigüedad, se realizó mediante oficio DAJ-2016-002971 del </w:t>
      </w:r>
      <w:r w:rsidRPr="00E968B7">
        <w:rPr>
          <w:b/>
          <w:spacing w:val="7"/>
          <w:sz w:val="21"/>
          <w:szCs w:val="21"/>
          <w:lang w:val="es-ES" w:eastAsia="es-ES"/>
        </w:rPr>
        <w:t>23</w:t>
      </w:r>
      <w:r>
        <w:rPr>
          <w:spacing w:val="7"/>
          <w:sz w:val="21"/>
          <w:szCs w:val="21"/>
          <w:lang w:val="es-ES" w:eastAsia="es-ES"/>
        </w:rPr>
        <w:t xml:space="preserve"> </w:t>
      </w:r>
      <w:r>
        <w:rPr>
          <w:b/>
          <w:bCs/>
          <w:spacing w:val="7"/>
          <w:sz w:val="21"/>
          <w:szCs w:val="21"/>
          <w:lang w:val="es-ES" w:eastAsia="es-ES"/>
        </w:rPr>
        <w:t xml:space="preserve">de agosto del 2016. </w:t>
      </w:r>
      <w:r>
        <w:rPr>
          <w:spacing w:val="7"/>
          <w:sz w:val="21"/>
          <w:szCs w:val="21"/>
          <w:lang w:val="es-ES" w:eastAsia="es-ES"/>
        </w:rPr>
        <w:t>(Léanse los folios 43 a 45 del expediente administrativo TAT-63 -17.</w:t>
      </w:r>
    </w:p>
    <w:p w:rsidR="00CD6E0A" w:rsidRDefault="00871B9C">
      <w:pPr>
        <w:numPr>
          <w:ilvl w:val="0"/>
          <w:numId w:val="4"/>
        </w:numPr>
        <w:kinsoku w:val="0"/>
        <w:overflowPunct w:val="0"/>
        <w:autoSpaceDE/>
        <w:autoSpaceDN/>
        <w:adjustRightInd/>
        <w:spacing w:before="28" w:line="242" w:lineRule="exact"/>
        <w:ind w:right="72"/>
        <w:jc w:val="both"/>
        <w:textAlignment w:val="baseline"/>
        <w:rPr>
          <w:sz w:val="21"/>
          <w:szCs w:val="21"/>
          <w:lang w:val="es-ES" w:eastAsia="es-ES"/>
        </w:rPr>
      </w:pPr>
      <w:r>
        <w:rPr>
          <w:sz w:val="21"/>
          <w:szCs w:val="21"/>
          <w:lang w:val="es-ES" w:eastAsia="es-ES"/>
        </w:rPr>
        <w:t>La Audiencia se reprograma para las diez horas del 19 de setiembre del 2016. (Léanse los folios del 40 al 41 del expediente TAT-63-17)</w:t>
      </w:r>
    </w:p>
    <w:p w:rsidR="00CD6E0A" w:rsidRDefault="00871B9C">
      <w:pPr>
        <w:numPr>
          <w:ilvl w:val="0"/>
          <w:numId w:val="4"/>
        </w:numPr>
        <w:kinsoku w:val="0"/>
        <w:overflowPunct w:val="0"/>
        <w:autoSpaceDE/>
        <w:autoSpaceDN/>
        <w:adjustRightInd/>
        <w:spacing w:before="39" w:line="255" w:lineRule="exact"/>
        <w:ind w:right="72"/>
        <w:jc w:val="both"/>
        <w:textAlignment w:val="baseline"/>
        <w:rPr>
          <w:i/>
          <w:iCs/>
          <w:spacing w:val="8"/>
          <w:sz w:val="21"/>
          <w:szCs w:val="21"/>
          <w:lang w:val="es-ES" w:eastAsia="es-ES"/>
        </w:rPr>
      </w:pPr>
      <w:r>
        <w:rPr>
          <w:spacing w:val="8"/>
          <w:sz w:val="21"/>
          <w:szCs w:val="21"/>
          <w:lang w:val="es-ES" w:eastAsia="es-ES"/>
        </w:rPr>
        <w:t xml:space="preserve">El </w:t>
      </w:r>
      <w:r w:rsidRPr="00E968B7">
        <w:rPr>
          <w:b/>
          <w:spacing w:val="8"/>
          <w:sz w:val="21"/>
          <w:szCs w:val="21"/>
          <w:lang w:val="es-ES" w:eastAsia="es-ES"/>
        </w:rPr>
        <w:t>19</w:t>
      </w:r>
      <w:r>
        <w:rPr>
          <w:spacing w:val="8"/>
          <w:sz w:val="21"/>
          <w:szCs w:val="21"/>
          <w:lang w:val="es-ES" w:eastAsia="es-ES"/>
        </w:rPr>
        <w:t xml:space="preserve"> </w:t>
      </w:r>
      <w:r>
        <w:rPr>
          <w:b/>
          <w:bCs/>
          <w:spacing w:val="8"/>
          <w:sz w:val="21"/>
          <w:szCs w:val="21"/>
          <w:lang w:val="es-ES" w:eastAsia="es-ES"/>
        </w:rPr>
        <w:t xml:space="preserve">de setiembre del 2016, </w:t>
      </w:r>
      <w:r>
        <w:rPr>
          <w:spacing w:val="8"/>
          <w:sz w:val="24"/>
          <w:szCs w:val="24"/>
          <w:lang w:val="es-ES" w:eastAsia="es-ES"/>
        </w:rPr>
        <w:t xml:space="preserve">se </w:t>
      </w:r>
      <w:proofErr w:type="spellStart"/>
      <w:r>
        <w:rPr>
          <w:spacing w:val="8"/>
          <w:sz w:val="21"/>
          <w:szCs w:val="21"/>
          <w:lang w:val="es-ES" w:eastAsia="es-ES"/>
        </w:rPr>
        <w:t>efectuá</w:t>
      </w:r>
      <w:proofErr w:type="spellEnd"/>
      <w:r>
        <w:rPr>
          <w:spacing w:val="8"/>
          <w:sz w:val="21"/>
          <w:szCs w:val="21"/>
          <w:lang w:val="es-ES" w:eastAsia="es-ES"/>
        </w:rPr>
        <w:t xml:space="preserve"> la audiencia oral con la presencia del ahora recurrente, en la que indicó que, </w:t>
      </w:r>
      <w:r>
        <w:rPr>
          <w:i/>
          <w:iCs/>
          <w:spacing w:val="8"/>
          <w:sz w:val="21"/>
          <w:szCs w:val="21"/>
          <w:lang w:val="es-ES" w:eastAsia="es-ES"/>
        </w:rPr>
        <w:t>en el 2013 lo operaron de la vista y que tuvo un trasplante de córnea, tardando ocho meses en recuperarse, que no podía trabajar, y le dejó el carro a otro chofer, que lo trabajó por dos meses, pero se dañó el motor, y no pudo seguir brindando el servicio, por no tener dinero y estar incapacitado, que ahora desde hace unos meses tiene un vehículo para inscribir y le urge. También refiere que dejó de prestar el servicio desde finales</w:t>
      </w:r>
    </w:p>
    <w:p w:rsidR="00CD6E0A" w:rsidRDefault="00CD6E0A">
      <w:pPr>
        <w:widowControl/>
        <w:rPr>
          <w:sz w:val="24"/>
          <w:szCs w:val="24"/>
        </w:rPr>
        <w:sectPr w:rsidR="00CD6E0A">
          <w:pgSz w:w="12240" w:h="15840"/>
          <w:pgMar w:top="1860" w:right="1456" w:bottom="644" w:left="1784" w:header="720" w:footer="720" w:gutter="0"/>
          <w:cols w:space="720"/>
          <w:noEndnote/>
        </w:sectPr>
      </w:pPr>
    </w:p>
    <w:p w:rsidR="00CD6E0A" w:rsidRDefault="00871B9C">
      <w:pPr>
        <w:kinsoku w:val="0"/>
        <w:overflowPunct w:val="0"/>
        <w:autoSpaceDE/>
        <w:autoSpaceDN/>
        <w:adjustRightInd/>
        <w:spacing w:before="22" w:line="245" w:lineRule="exact"/>
        <w:ind w:left="72" w:right="72"/>
        <w:jc w:val="both"/>
        <w:textAlignment w:val="baseline"/>
        <w:rPr>
          <w:sz w:val="22"/>
          <w:szCs w:val="22"/>
          <w:lang w:val="es-ES" w:eastAsia="es-ES"/>
        </w:rPr>
      </w:pPr>
      <w:r>
        <w:rPr>
          <w:i/>
          <w:iCs/>
          <w:sz w:val="22"/>
          <w:szCs w:val="22"/>
          <w:lang w:val="es-ES" w:eastAsia="es-ES"/>
        </w:rPr>
        <w:lastRenderedPageBreak/>
        <w:t xml:space="preserve">del 2013, que no sabía que debía informar al Consejo que dejó de brindar el servicio de manera personal, y desde el 2013 no tiene Revisión Técnica Vehicular al día porque la unidad no puede circular, y concluye que requiere que se le brinde ayuda, para realizar el cambio de unidad y comenzar a brindar el servicio. </w:t>
      </w:r>
      <w:r>
        <w:rPr>
          <w:sz w:val="22"/>
          <w:szCs w:val="22"/>
          <w:lang w:val="es-ES" w:eastAsia="es-ES"/>
        </w:rPr>
        <w:t>(Léanse el folio 36 del expediente TAT-63-17)</w:t>
      </w:r>
    </w:p>
    <w:p w:rsidR="00CD6E0A" w:rsidRDefault="00871B9C">
      <w:pPr>
        <w:numPr>
          <w:ilvl w:val="0"/>
          <w:numId w:val="5"/>
        </w:numPr>
        <w:kinsoku w:val="0"/>
        <w:overflowPunct w:val="0"/>
        <w:autoSpaceDE/>
        <w:autoSpaceDN/>
        <w:adjustRightInd/>
        <w:spacing w:line="247" w:lineRule="exact"/>
        <w:ind w:right="72"/>
        <w:jc w:val="both"/>
        <w:textAlignment w:val="baseline"/>
        <w:rPr>
          <w:sz w:val="22"/>
          <w:szCs w:val="22"/>
          <w:lang w:val="es-ES" w:eastAsia="es-ES"/>
        </w:rPr>
      </w:pPr>
      <w:r>
        <w:rPr>
          <w:sz w:val="22"/>
          <w:szCs w:val="22"/>
          <w:lang w:val="es-ES" w:eastAsia="es-ES"/>
        </w:rPr>
        <w:t xml:space="preserve">La Junta Directiva del Consejo de Transporte Público, el </w:t>
      </w:r>
      <w:r>
        <w:rPr>
          <w:b/>
          <w:bCs/>
          <w:sz w:val="22"/>
          <w:szCs w:val="22"/>
          <w:lang w:val="es-ES" w:eastAsia="es-ES"/>
        </w:rPr>
        <w:t xml:space="preserve">30 de noviembre del 2016, </w:t>
      </w:r>
      <w:r>
        <w:rPr>
          <w:sz w:val="22"/>
          <w:szCs w:val="22"/>
          <w:lang w:val="es-ES" w:eastAsia="es-ES"/>
        </w:rPr>
        <w:t xml:space="preserve">conoce el informe de conclusión del procedimiento administrativo ordinario, respecto del cual acoge las recomendaciones y dispone cancelar la concesión de la placa TL </w:t>
      </w:r>
      <w:r w:rsidR="00E968B7">
        <w:rPr>
          <w:sz w:val="22"/>
          <w:szCs w:val="22"/>
          <w:lang w:val="es-ES" w:eastAsia="es-ES"/>
        </w:rPr>
        <w:t>XX</w:t>
      </w:r>
      <w:r>
        <w:rPr>
          <w:sz w:val="22"/>
          <w:szCs w:val="22"/>
          <w:lang w:val="es-ES" w:eastAsia="es-ES"/>
        </w:rPr>
        <w:t xml:space="preserve">, al tener por demostrado que el señor </w:t>
      </w:r>
      <w:r w:rsidRPr="00E968B7">
        <w:rPr>
          <w:b/>
          <w:sz w:val="22"/>
          <w:szCs w:val="22"/>
          <w:lang w:val="es-ES" w:eastAsia="es-ES"/>
        </w:rPr>
        <w:t>A</w:t>
      </w:r>
      <w:r w:rsidR="00E968B7" w:rsidRPr="00E968B7">
        <w:rPr>
          <w:b/>
          <w:sz w:val="22"/>
          <w:szCs w:val="22"/>
          <w:lang w:val="es-ES" w:eastAsia="es-ES"/>
        </w:rPr>
        <w:t>.G.F.</w:t>
      </w:r>
      <w:r>
        <w:rPr>
          <w:sz w:val="22"/>
          <w:szCs w:val="22"/>
          <w:lang w:val="es-ES" w:eastAsia="es-ES"/>
        </w:rPr>
        <w:t xml:space="preserve"> no ha prestado el servicio de manera personal por al menos 8 horas diarias, no haber realizado el cambio de unidad antes del vencimiento del rango de antigüedad y no contar con el pago del Derecho de Circulación al día.</w:t>
      </w:r>
    </w:p>
    <w:p w:rsidR="00CD6E0A" w:rsidRDefault="00871B9C">
      <w:pPr>
        <w:numPr>
          <w:ilvl w:val="0"/>
          <w:numId w:val="5"/>
        </w:numPr>
        <w:kinsoku w:val="0"/>
        <w:overflowPunct w:val="0"/>
        <w:autoSpaceDE/>
        <w:autoSpaceDN/>
        <w:adjustRightInd/>
        <w:spacing w:before="139" w:line="247" w:lineRule="exact"/>
        <w:ind w:right="72"/>
        <w:jc w:val="both"/>
        <w:textAlignment w:val="baseline"/>
        <w:rPr>
          <w:spacing w:val="-1"/>
          <w:sz w:val="22"/>
          <w:szCs w:val="22"/>
          <w:lang w:val="es-ES" w:eastAsia="es-ES"/>
        </w:rPr>
      </w:pPr>
      <w:r>
        <w:rPr>
          <w:spacing w:val="-1"/>
          <w:sz w:val="22"/>
          <w:szCs w:val="22"/>
          <w:lang w:val="es-ES" w:eastAsia="es-ES"/>
        </w:rPr>
        <w:t xml:space="preserve">El señor </w:t>
      </w:r>
      <w:r w:rsidRPr="00E968B7">
        <w:rPr>
          <w:b/>
          <w:spacing w:val="-1"/>
          <w:sz w:val="22"/>
          <w:szCs w:val="22"/>
          <w:lang w:val="es-ES" w:eastAsia="es-ES"/>
        </w:rPr>
        <w:t>A</w:t>
      </w:r>
      <w:r w:rsidR="00E968B7">
        <w:rPr>
          <w:b/>
          <w:spacing w:val="-1"/>
          <w:sz w:val="22"/>
          <w:szCs w:val="22"/>
          <w:lang w:val="es-ES" w:eastAsia="es-ES"/>
        </w:rPr>
        <w:t>.G.F.</w:t>
      </w:r>
      <w:r>
        <w:rPr>
          <w:spacing w:val="-1"/>
          <w:sz w:val="22"/>
          <w:szCs w:val="22"/>
          <w:lang w:val="es-ES" w:eastAsia="es-ES"/>
        </w:rPr>
        <w:t xml:space="preserve"> interpone el </w:t>
      </w:r>
      <w:r>
        <w:rPr>
          <w:b/>
          <w:bCs/>
          <w:spacing w:val="-1"/>
          <w:sz w:val="22"/>
          <w:szCs w:val="22"/>
          <w:lang w:val="es-ES" w:eastAsia="es-ES"/>
        </w:rPr>
        <w:t xml:space="preserve">23 de diciembre del </w:t>
      </w:r>
      <w:r>
        <w:rPr>
          <w:spacing w:val="-1"/>
          <w:sz w:val="22"/>
          <w:szCs w:val="22"/>
          <w:lang w:val="es-ES" w:eastAsia="es-ES"/>
        </w:rPr>
        <w:t xml:space="preserve">2016, sus </w:t>
      </w:r>
      <w:r w:rsidRPr="00E968B7">
        <w:rPr>
          <w:b/>
          <w:spacing w:val="-1"/>
          <w:sz w:val="22"/>
          <w:szCs w:val="22"/>
          <w:lang w:val="es-ES" w:eastAsia="es-ES"/>
        </w:rPr>
        <w:t>RECURSOS DE REVOCATORIA CON APELACIÓN EN SUBSIDIO</w:t>
      </w:r>
      <w:r>
        <w:rPr>
          <w:spacing w:val="-1"/>
          <w:sz w:val="22"/>
          <w:szCs w:val="22"/>
          <w:lang w:val="es-ES" w:eastAsia="es-ES"/>
        </w:rPr>
        <w:t xml:space="preserve">; en contra del </w:t>
      </w:r>
      <w:r>
        <w:rPr>
          <w:b/>
          <w:bCs/>
          <w:spacing w:val="-1"/>
          <w:sz w:val="22"/>
          <w:szCs w:val="22"/>
          <w:lang w:val="es-ES" w:eastAsia="es-ES"/>
        </w:rPr>
        <w:t xml:space="preserve">Artículo 7.13.3 de la Sesión Ordinaria 60-2016 del 30 de noviembre del 2016, </w:t>
      </w:r>
      <w:r>
        <w:rPr>
          <w:spacing w:val="-1"/>
          <w:sz w:val="22"/>
          <w:szCs w:val="22"/>
          <w:lang w:val="es-ES" w:eastAsia="es-ES"/>
        </w:rPr>
        <w:t xml:space="preserve">indicando: </w:t>
      </w:r>
      <w:r>
        <w:rPr>
          <w:b/>
          <w:bCs/>
          <w:i/>
          <w:iCs/>
          <w:spacing w:val="-1"/>
          <w:sz w:val="22"/>
          <w:szCs w:val="22"/>
          <w:lang w:val="es-ES" w:eastAsia="es-ES"/>
        </w:rPr>
        <w:t xml:space="preserve">1) </w:t>
      </w:r>
      <w:r>
        <w:rPr>
          <w:i/>
          <w:iCs/>
          <w:spacing w:val="-1"/>
          <w:sz w:val="22"/>
          <w:szCs w:val="22"/>
          <w:lang w:val="es-ES" w:eastAsia="es-ES"/>
        </w:rPr>
        <w:t xml:space="preserve">Que durante todo el año estuvo prestando el servicio en forma regular, y el órgano director parte de un silogismo equivocado para llegar a conclusiones erróneas, pues por problemas de salud, en </w:t>
      </w:r>
      <w:r>
        <w:rPr>
          <w:b/>
          <w:bCs/>
          <w:i/>
          <w:iCs/>
          <w:spacing w:val="-1"/>
          <w:sz w:val="22"/>
          <w:szCs w:val="22"/>
          <w:lang w:val="es-ES" w:eastAsia="es-ES"/>
        </w:rPr>
        <w:t xml:space="preserve">diciembre del 2013, </w:t>
      </w:r>
      <w:r>
        <w:rPr>
          <w:i/>
          <w:iCs/>
          <w:spacing w:val="-1"/>
          <w:sz w:val="22"/>
          <w:szCs w:val="22"/>
          <w:lang w:val="es-ES" w:eastAsia="es-ES"/>
        </w:rPr>
        <w:t xml:space="preserve">tuvo que someterse a una operación de trasplante de córnea en el ojo izquierdo, como explicó en la audiencia, y que lo obligó a estar incapacitado por </w:t>
      </w:r>
      <w:r>
        <w:rPr>
          <w:b/>
          <w:bCs/>
          <w:i/>
          <w:iCs/>
          <w:spacing w:val="-1"/>
          <w:sz w:val="22"/>
          <w:szCs w:val="22"/>
          <w:lang w:val="es-ES" w:eastAsia="es-ES"/>
        </w:rPr>
        <w:t xml:space="preserve">8 meses </w:t>
      </w:r>
      <w:r>
        <w:rPr>
          <w:i/>
          <w:iCs/>
          <w:spacing w:val="-1"/>
          <w:sz w:val="22"/>
          <w:szCs w:val="22"/>
          <w:lang w:val="es-ES" w:eastAsia="es-ES"/>
        </w:rPr>
        <w:t xml:space="preserve">durante el </w:t>
      </w:r>
      <w:r>
        <w:rPr>
          <w:b/>
          <w:bCs/>
          <w:i/>
          <w:iCs/>
          <w:spacing w:val="-1"/>
          <w:sz w:val="22"/>
          <w:szCs w:val="22"/>
          <w:lang w:val="es-ES" w:eastAsia="es-ES"/>
        </w:rPr>
        <w:t xml:space="preserve">año 2014. 2) </w:t>
      </w:r>
      <w:r>
        <w:rPr>
          <w:i/>
          <w:iCs/>
          <w:spacing w:val="-1"/>
          <w:sz w:val="22"/>
          <w:szCs w:val="22"/>
          <w:lang w:val="es-ES" w:eastAsia="es-ES"/>
        </w:rPr>
        <w:t xml:space="preserve">Refiere que pudo cometer el error de no informar de la operación y la incapacidad de manera oportuna al Consejo, pero este hecho no puede significar una falta grave, y procuró que se siguiera prestando el servicio, al ubicar un chofer de confianza, hasta que comenzaron problemas en el vehículo que lo obligan efectuar reparaciones significativas. Si se ubica en el tiempo y las circunstancias particulares, el poco tiempo que el servicio no pudo ser prestado se debió a causa de fuerza mayor, a la salud del concesionario y al efecto inmediato de la disminución en sus ingresos económicos. </w:t>
      </w:r>
      <w:r>
        <w:rPr>
          <w:b/>
          <w:bCs/>
          <w:i/>
          <w:iCs/>
          <w:spacing w:val="-1"/>
          <w:sz w:val="22"/>
          <w:szCs w:val="22"/>
          <w:lang w:val="es-ES" w:eastAsia="es-ES"/>
        </w:rPr>
        <w:t xml:space="preserve">3) </w:t>
      </w:r>
      <w:r>
        <w:rPr>
          <w:i/>
          <w:iCs/>
          <w:spacing w:val="-1"/>
          <w:sz w:val="22"/>
          <w:szCs w:val="22"/>
          <w:lang w:val="es-ES" w:eastAsia="es-ES"/>
        </w:rPr>
        <w:t>Indica que no haber realizado el cambio de unidad antes del vencimiento del rango de antigüedad, es parcialmente cierto, el vehículo placa TL-</w:t>
      </w:r>
      <w:r w:rsidR="00B620C0">
        <w:rPr>
          <w:i/>
          <w:iCs/>
          <w:spacing w:val="-1"/>
          <w:sz w:val="22"/>
          <w:szCs w:val="22"/>
          <w:lang w:val="es-ES" w:eastAsia="es-ES"/>
        </w:rPr>
        <w:t>XX</w:t>
      </w:r>
      <w:r>
        <w:rPr>
          <w:i/>
          <w:iCs/>
          <w:spacing w:val="-1"/>
          <w:sz w:val="22"/>
          <w:szCs w:val="22"/>
          <w:lang w:val="es-ES" w:eastAsia="es-ES"/>
        </w:rPr>
        <w:t xml:space="preserve"> modelo 1999 contaba con una vida útil que </w:t>
      </w:r>
      <w:r>
        <w:rPr>
          <w:b/>
          <w:bCs/>
          <w:i/>
          <w:iCs/>
          <w:spacing w:val="-1"/>
          <w:sz w:val="22"/>
          <w:szCs w:val="22"/>
          <w:lang w:val="es-ES" w:eastAsia="es-ES"/>
        </w:rPr>
        <w:t xml:space="preserve">vencía en el mes de diciembre del 2014, </w:t>
      </w:r>
      <w:r>
        <w:rPr>
          <w:i/>
          <w:iCs/>
          <w:spacing w:val="-1"/>
          <w:sz w:val="22"/>
          <w:szCs w:val="22"/>
          <w:lang w:val="es-ES" w:eastAsia="es-ES"/>
        </w:rPr>
        <w:t xml:space="preserve">que se extendió hasta el </w:t>
      </w:r>
      <w:r>
        <w:rPr>
          <w:b/>
          <w:bCs/>
          <w:i/>
          <w:iCs/>
          <w:spacing w:val="-1"/>
          <w:sz w:val="22"/>
          <w:szCs w:val="22"/>
          <w:lang w:val="es-ES" w:eastAsia="es-ES"/>
        </w:rPr>
        <w:t xml:space="preserve">mes de mayo del 2015 </w:t>
      </w:r>
      <w:r>
        <w:rPr>
          <w:i/>
          <w:iCs/>
          <w:spacing w:val="-1"/>
          <w:sz w:val="22"/>
          <w:szCs w:val="22"/>
          <w:lang w:val="es-ES" w:eastAsia="es-ES"/>
        </w:rPr>
        <w:t xml:space="preserve">conforme a los acuerdos y prórrogas tomados por la Junta Directiva, y que pese a las limitaciones económicas y los problemas de salud logró obtener en el año 2016 un crédito por seis millones y medio de colones, para la compra de un nuevo vehículo, marca Hyundai Tucson, modelo 2009 y placas </w:t>
      </w:r>
      <w:r w:rsidR="00B620C0">
        <w:rPr>
          <w:i/>
          <w:iCs/>
          <w:spacing w:val="-1"/>
          <w:sz w:val="22"/>
          <w:szCs w:val="22"/>
          <w:lang w:val="es-ES" w:eastAsia="es-ES"/>
        </w:rPr>
        <w:t>XXXXXX</w:t>
      </w:r>
      <w:r>
        <w:rPr>
          <w:i/>
          <w:iCs/>
          <w:spacing w:val="-1"/>
          <w:sz w:val="22"/>
          <w:szCs w:val="22"/>
          <w:lang w:val="es-ES" w:eastAsia="es-ES"/>
        </w:rPr>
        <w:t xml:space="preserve">, como se comprueba con los documentos que adjunta. (Ver folios del 19 al 24 del expediente TAT-63-17). La solicitud de cambio de unidad se hizo el </w:t>
      </w:r>
      <w:r>
        <w:rPr>
          <w:b/>
          <w:bCs/>
          <w:i/>
          <w:iCs/>
          <w:spacing w:val="-1"/>
          <w:sz w:val="22"/>
          <w:szCs w:val="22"/>
          <w:lang w:val="es-ES" w:eastAsia="es-ES"/>
        </w:rPr>
        <w:t xml:space="preserve">9 de mayo de 2016, </w:t>
      </w:r>
      <w:r>
        <w:rPr>
          <w:i/>
          <w:iCs/>
          <w:spacing w:val="-1"/>
          <w:sz w:val="22"/>
          <w:szCs w:val="22"/>
          <w:lang w:val="es-ES" w:eastAsia="es-ES"/>
        </w:rPr>
        <w:t xml:space="preserve">mediante la gestión 329065 y la Junta Directiva tomó el acuerdo de rechazar la solicitud e iniciar procedimiento administrativo y en ese momento se presentaron las razones de orden humanitario para fundamentar la petición. </w:t>
      </w:r>
      <w:r>
        <w:rPr>
          <w:b/>
          <w:bCs/>
          <w:i/>
          <w:iCs/>
          <w:spacing w:val="-1"/>
          <w:sz w:val="22"/>
          <w:szCs w:val="22"/>
          <w:lang w:val="es-ES" w:eastAsia="es-ES"/>
        </w:rPr>
        <w:t xml:space="preserve">4) </w:t>
      </w:r>
      <w:r>
        <w:rPr>
          <w:i/>
          <w:iCs/>
          <w:spacing w:val="-1"/>
          <w:sz w:val="22"/>
          <w:szCs w:val="22"/>
          <w:lang w:val="es-ES" w:eastAsia="es-ES"/>
        </w:rPr>
        <w:t>En cuanto a no contar con el pago del Derecho de Circulación, el vehículo TL-</w:t>
      </w:r>
      <w:r w:rsidR="00B620C0">
        <w:rPr>
          <w:i/>
          <w:iCs/>
          <w:spacing w:val="-1"/>
          <w:sz w:val="22"/>
          <w:szCs w:val="22"/>
          <w:lang w:val="es-ES" w:eastAsia="es-ES"/>
        </w:rPr>
        <w:t>XX</w:t>
      </w:r>
      <w:r>
        <w:rPr>
          <w:i/>
          <w:iCs/>
          <w:spacing w:val="-1"/>
          <w:sz w:val="22"/>
          <w:szCs w:val="22"/>
          <w:lang w:val="es-ES" w:eastAsia="es-ES"/>
        </w:rPr>
        <w:t xml:space="preserve">, indica que no es cierto, se encuentra al día y se encontraba en esa misma condición desde que se hizo la solicitud de cambio de unidad, solo se adeuda el marchamo 2017, que está al cobro y todavía no vence. </w:t>
      </w:r>
      <w:r>
        <w:rPr>
          <w:b/>
          <w:bCs/>
          <w:i/>
          <w:iCs/>
          <w:spacing w:val="-1"/>
          <w:sz w:val="22"/>
          <w:szCs w:val="22"/>
          <w:lang w:val="es-ES" w:eastAsia="es-ES"/>
        </w:rPr>
        <w:t xml:space="preserve">5) </w:t>
      </w:r>
      <w:r>
        <w:rPr>
          <w:i/>
          <w:iCs/>
          <w:spacing w:val="-1"/>
          <w:sz w:val="22"/>
          <w:szCs w:val="22"/>
          <w:lang w:val="es-ES" w:eastAsia="es-ES"/>
        </w:rPr>
        <w:t xml:space="preserve">Solicita se le permita continuar con el cambio de unidad, que la Administración pondere lo más conveniente y que no se provoque un desequilibrio para los usuarios al retirar la placa, aumentando los riesgos de los operadores informales, y provocándole un efecto nefasto y a su núcleo familiar. </w:t>
      </w:r>
      <w:r>
        <w:rPr>
          <w:spacing w:val="-1"/>
          <w:sz w:val="22"/>
          <w:szCs w:val="22"/>
          <w:lang w:val="es-ES" w:eastAsia="es-ES"/>
        </w:rPr>
        <w:t>(Léanse los folios del 8 a 12 del expediente TAT-63-17)</w:t>
      </w:r>
    </w:p>
    <w:p w:rsidR="00CD6E0A" w:rsidRDefault="00871B9C">
      <w:pPr>
        <w:numPr>
          <w:ilvl w:val="0"/>
          <w:numId w:val="6"/>
        </w:numPr>
        <w:kinsoku w:val="0"/>
        <w:overflowPunct w:val="0"/>
        <w:autoSpaceDE/>
        <w:autoSpaceDN/>
        <w:adjustRightInd/>
        <w:spacing w:line="255" w:lineRule="exact"/>
        <w:ind w:right="72"/>
        <w:jc w:val="both"/>
        <w:textAlignment w:val="baseline"/>
        <w:rPr>
          <w:i/>
          <w:iCs/>
          <w:sz w:val="22"/>
          <w:szCs w:val="22"/>
          <w:lang w:val="es-ES" w:eastAsia="es-ES"/>
        </w:rPr>
      </w:pPr>
      <w:r>
        <w:rPr>
          <w:sz w:val="22"/>
          <w:szCs w:val="22"/>
          <w:lang w:val="es-ES" w:eastAsia="es-ES"/>
        </w:rPr>
        <w:t xml:space="preserve">Los miembros de la Junta Directiva del Consejo de Transporte Público, conocen el RECURSO DE REVOCATORIA, presentado por el señor </w:t>
      </w:r>
      <w:r w:rsidRPr="00B620C0">
        <w:rPr>
          <w:b/>
          <w:sz w:val="22"/>
          <w:szCs w:val="22"/>
          <w:lang w:val="es-ES" w:eastAsia="es-ES"/>
        </w:rPr>
        <w:t>A</w:t>
      </w:r>
      <w:r w:rsidR="00B620C0">
        <w:rPr>
          <w:b/>
          <w:sz w:val="22"/>
          <w:szCs w:val="22"/>
          <w:lang w:val="es-ES" w:eastAsia="es-ES"/>
        </w:rPr>
        <w:t>.G.F.</w:t>
      </w:r>
      <w:r>
        <w:rPr>
          <w:sz w:val="22"/>
          <w:szCs w:val="22"/>
          <w:lang w:val="es-ES" w:eastAsia="es-ES"/>
        </w:rPr>
        <w:t xml:space="preserve">, </w:t>
      </w:r>
      <w:r>
        <w:rPr>
          <w:i/>
          <w:iCs/>
          <w:sz w:val="22"/>
          <w:szCs w:val="22"/>
          <w:lang w:val="es-ES" w:eastAsia="es-ES"/>
        </w:rPr>
        <w:t>y dispone su rechazo por resultar improcedente, debido a que, durante el procedimiento, la audiencia oral y privada, el concesionario no fue capaz de desvirtuar las faltas atribuidas, por el contrario, existió un reconocimiento expreso de las faltas cometidas. Consideraron que hubo reiteración sobre la incapacidad durante ocho meses del concesionario, sin informar a la Administración, permitiendo la operación de la prestación del servicio a un tercero, dado que no podía conducir, pudiendo incluso excluirse de la prestación personal del servicio amparado en el artículo 49 de la Ley 7969, configurándose la falta en incumpliendo con las obligaciones previstas legal y contractualmente.</w:t>
      </w:r>
    </w:p>
    <w:p w:rsidR="00CD6E0A" w:rsidRDefault="00CD6E0A">
      <w:pPr>
        <w:widowControl/>
        <w:rPr>
          <w:sz w:val="24"/>
          <w:szCs w:val="24"/>
        </w:rPr>
        <w:sectPr w:rsidR="00CD6E0A">
          <w:pgSz w:w="12240" w:h="15840"/>
          <w:pgMar w:top="1380" w:right="1593" w:bottom="864" w:left="1647" w:header="720" w:footer="720" w:gutter="0"/>
          <w:cols w:space="720"/>
          <w:noEndnote/>
        </w:sectPr>
      </w:pPr>
    </w:p>
    <w:p w:rsidR="00CD6E0A" w:rsidRDefault="00871B9C">
      <w:pPr>
        <w:kinsoku w:val="0"/>
        <w:overflowPunct w:val="0"/>
        <w:autoSpaceDE/>
        <w:autoSpaceDN/>
        <w:adjustRightInd/>
        <w:spacing w:before="24" w:line="252" w:lineRule="exact"/>
        <w:ind w:left="72" w:right="72"/>
        <w:jc w:val="both"/>
        <w:textAlignment w:val="baseline"/>
        <w:rPr>
          <w:spacing w:val="-1"/>
          <w:sz w:val="22"/>
          <w:szCs w:val="22"/>
          <w:lang w:val="es-ES" w:eastAsia="es-ES"/>
        </w:rPr>
      </w:pPr>
      <w:r>
        <w:rPr>
          <w:i/>
          <w:iCs/>
          <w:spacing w:val="-1"/>
          <w:sz w:val="22"/>
          <w:szCs w:val="22"/>
          <w:lang w:val="es-ES" w:eastAsia="es-ES"/>
        </w:rPr>
        <w:lastRenderedPageBreak/>
        <w:t>En lo que se refiere al vencimiento del plazo máximo de antigüedad de la unidad, establece que las prórrogas que se dieron no extendían el plazo máximo de antigüedad de los vehículos, sino una oportunidad para finalizar los trámites. La falta de cambio de unidad, es una falta grave por parte del concesionario, y tiene una severa repercusión al ordenamiento jurídico y el interés público. Expresa la Junta Directiva que, desde mayo del 2015, la prestación del servicio a través de la placa TL-</w:t>
      </w:r>
      <w:r w:rsidR="00B620C0">
        <w:rPr>
          <w:i/>
          <w:iCs/>
          <w:spacing w:val="-1"/>
          <w:sz w:val="22"/>
          <w:szCs w:val="22"/>
          <w:lang w:val="es-ES" w:eastAsia="es-ES"/>
        </w:rPr>
        <w:t>XX</w:t>
      </w:r>
      <w:r>
        <w:rPr>
          <w:i/>
          <w:iCs/>
          <w:spacing w:val="-1"/>
          <w:sz w:val="22"/>
          <w:szCs w:val="22"/>
          <w:lang w:val="es-ES" w:eastAsia="es-ES"/>
        </w:rPr>
        <w:t xml:space="preserve"> se ha realizado con una unidad antigua, que no cuenta con las condiciones mínimas de seguridad y comodidad para el usuario, y que es una circunstancia que puede no ser inobservada. En cuanto al vencimiento del derecho de circulación, determina que, con la manifestación del recurrente, se refuerza la decisión de mantener la cancelación del derecho de concesión pues evidentemente el plazo (31 de diciembre del 2016) ya venció y se encuentra en mora. En cuanto a una revaloración, estima que no existe ningún elemento nuevo, ni ninguna valoración de argumentos o de pruebas que fundamente el cambio de decisión de la Administración. A su vez, ordena la elevación del Recurso de apelación ante el Tribunal Administrativo de Transporte. </w:t>
      </w:r>
      <w:r>
        <w:rPr>
          <w:spacing w:val="-1"/>
          <w:sz w:val="22"/>
          <w:szCs w:val="22"/>
          <w:lang w:val="es-ES" w:eastAsia="es-ES"/>
        </w:rPr>
        <w:t>(Léanse los folios del 1 al 5 de del expediente TAT-63-17)</w:t>
      </w:r>
    </w:p>
    <w:p w:rsidR="00CD6E0A" w:rsidRDefault="00B620C0">
      <w:pPr>
        <w:kinsoku w:val="0"/>
        <w:overflowPunct w:val="0"/>
        <w:autoSpaceDE/>
        <w:autoSpaceDN/>
        <w:adjustRightInd/>
        <w:spacing w:line="251" w:lineRule="exact"/>
        <w:ind w:left="72" w:right="72"/>
        <w:jc w:val="both"/>
        <w:textAlignment w:val="baseline"/>
        <w:rPr>
          <w:spacing w:val="1"/>
          <w:sz w:val="22"/>
          <w:szCs w:val="22"/>
          <w:lang w:val="es-ES" w:eastAsia="es-ES"/>
        </w:rPr>
      </w:pPr>
      <w:r>
        <w:rPr>
          <w:b/>
          <w:bCs/>
          <w:spacing w:val="1"/>
          <w:sz w:val="22"/>
          <w:szCs w:val="22"/>
          <w:lang w:val="es-ES" w:eastAsia="es-ES"/>
        </w:rPr>
        <w:t>H</w:t>
      </w:r>
      <w:r w:rsidR="00871B9C">
        <w:rPr>
          <w:b/>
          <w:bCs/>
          <w:spacing w:val="1"/>
          <w:sz w:val="22"/>
          <w:szCs w:val="22"/>
          <w:lang w:val="es-ES" w:eastAsia="es-ES"/>
        </w:rPr>
        <w:t xml:space="preserve">.- </w:t>
      </w:r>
      <w:r w:rsidR="00871B9C">
        <w:rPr>
          <w:spacing w:val="1"/>
          <w:sz w:val="22"/>
          <w:szCs w:val="22"/>
          <w:lang w:val="es-ES" w:eastAsia="es-ES"/>
        </w:rPr>
        <w:t xml:space="preserve">El </w:t>
      </w:r>
      <w:r w:rsidR="00871B9C">
        <w:rPr>
          <w:b/>
          <w:bCs/>
          <w:spacing w:val="1"/>
          <w:sz w:val="22"/>
          <w:szCs w:val="22"/>
          <w:lang w:val="es-ES" w:eastAsia="es-ES"/>
        </w:rPr>
        <w:t xml:space="preserve">22 de mayo del 2017, </w:t>
      </w:r>
      <w:r w:rsidR="00871B9C">
        <w:rPr>
          <w:spacing w:val="1"/>
          <w:sz w:val="22"/>
          <w:szCs w:val="22"/>
          <w:lang w:val="es-ES" w:eastAsia="es-ES"/>
        </w:rPr>
        <w:t xml:space="preserve">el apoderado especial administrativo del recurrente, se apersona ante el Tribunal Administrativo de Transporte a sostener el Recurso de Apelación, solicita se resuelva enteramente a favor del recurrente, y expone los agravios bajo tres aspectos puntuales: </w:t>
      </w:r>
      <w:r w:rsidR="00871B9C">
        <w:rPr>
          <w:b/>
          <w:bCs/>
          <w:spacing w:val="1"/>
          <w:sz w:val="22"/>
          <w:szCs w:val="22"/>
          <w:lang w:val="es-ES" w:eastAsia="es-ES"/>
        </w:rPr>
        <w:t xml:space="preserve">1.-FUERZA MAYOR Y CASO FORTUITO: </w:t>
      </w:r>
      <w:r w:rsidR="00871B9C">
        <w:rPr>
          <w:i/>
          <w:iCs/>
          <w:spacing w:val="1"/>
          <w:sz w:val="22"/>
          <w:szCs w:val="22"/>
          <w:lang w:val="es-ES" w:eastAsia="es-ES"/>
        </w:rPr>
        <w:t>Estima que se está ante una situación de Fuerza Mayor y/o Caso Fortuito, puesto que el señor G</w:t>
      </w:r>
      <w:r>
        <w:rPr>
          <w:i/>
          <w:iCs/>
          <w:spacing w:val="1"/>
          <w:sz w:val="22"/>
          <w:szCs w:val="22"/>
          <w:lang w:val="es-ES" w:eastAsia="es-ES"/>
        </w:rPr>
        <w:t>.F.</w:t>
      </w:r>
      <w:r w:rsidR="00871B9C">
        <w:rPr>
          <w:i/>
          <w:iCs/>
          <w:spacing w:val="1"/>
          <w:sz w:val="22"/>
          <w:szCs w:val="22"/>
          <w:lang w:val="es-ES" w:eastAsia="es-ES"/>
        </w:rPr>
        <w:t xml:space="preserve">, enfrentó problemas de salud, debiendo someterse a una Operación de Trasplante de Córnea que lo obligó a permanecer incapacitado por 8 meses del año 2014, consecuencia de ello, se vio limitado para hacerle frente a sus necesidades, al mantenimiento de su núcleo familiar y además darle continuidad al servicio público, al ser un hecho producido por caso fortuito o fuerza mayor, elimina la responsabilidad del sujeto en la conducta desplegada. </w:t>
      </w:r>
      <w:r w:rsidR="00871B9C" w:rsidRPr="00B620C0">
        <w:rPr>
          <w:b/>
          <w:i/>
          <w:iCs/>
          <w:spacing w:val="1"/>
          <w:sz w:val="22"/>
          <w:szCs w:val="22"/>
          <w:lang w:val="es-ES" w:eastAsia="es-ES"/>
        </w:rPr>
        <w:t>2.- SOBRE EL CAMBIO DE UNIDAD POR ANTIGÜEDAD</w:t>
      </w:r>
      <w:r w:rsidR="00871B9C">
        <w:rPr>
          <w:i/>
          <w:iCs/>
          <w:spacing w:val="1"/>
          <w:sz w:val="22"/>
          <w:szCs w:val="22"/>
          <w:lang w:val="es-ES" w:eastAsia="es-ES"/>
        </w:rPr>
        <w:t xml:space="preserve">: Consecuencia previsible de la operación, no pudo desarrollar sus labores de manera habitual, provocando afectación en su capacidad económica. Y pese a las limitaciones económicas y los problemas de salud, mi representado logró obtener en el año </w:t>
      </w:r>
      <w:r>
        <w:rPr>
          <w:i/>
          <w:iCs/>
          <w:spacing w:val="1"/>
          <w:sz w:val="22"/>
          <w:szCs w:val="22"/>
          <w:lang w:val="es-ES" w:eastAsia="es-ES"/>
        </w:rPr>
        <w:t>2016 un crédito por la suma de ¢</w:t>
      </w:r>
      <w:r w:rsidR="00871B9C">
        <w:rPr>
          <w:i/>
          <w:iCs/>
          <w:spacing w:val="1"/>
          <w:sz w:val="22"/>
          <w:szCs w:val="22"/>
          <w:lang w:val="es-ES" w:eastAsia="es-ES"/>
        </w:rPr>
        <w:t>6.500.000.00 colones con el Señor C</w:t>
      </w:r>
      <w:r>
        <w:rPr>
          <w:i/>
          <w:iCs/>
          <w:spacing w:val="1"/>
          <w:sz w:val="22"/>
          <w:szCs w:val="22"/>
          <w:lang w:val="es-ES" w:eastAsia="es-ES"/>
        </w:rPr>
        <w:t>.F.V.M.</w:t>
      </w:r>
      <w:r w:rsidR="00871B9C">
        <w:rPr>
          <w:i/>
          <w:iCs/>
          <w:spacing w:val="1"/>
          <w:sz w:val="22"/>
          <w:szCs w:val="22"/>
          <w:lang w:val="es-ES" w:eastAsia="es-ES"/>
        </w:rPr>
        <w:t xml:space="preserve">, para la compra de un nuevo vehículo, con lo que adquirió el vehículo Hyundai Tucson, modelo 2009 y con las placas particulares </w:t>
      </w:r>
      <w:r>
        <w:rPr>
          <w:i/>
          <w:iCs/>
          <w:spacing w:val="1"/>
          <w:sz w:val="22"/>
          <w:szCs w:val="22"/>
          <w:lang w:val="es-ES" w:eastAsia="es-ES"/>
        </w:rPr>
        <w:t>XXXXXX</w:t>
      </w:r>
      <w:r w:rsidR="00871B9C">
        <w:rPr>
          <w:i/>
          <w:iCs/>
          <w:spacing w:val="1"/>
          <w:sz w:val="22"/>
          <w:szCs w:val="22"/>
          <w:lang w:val="es-ES" w:eastAsia="es-ES"/>
        </w:rPr>
        <w:t xml:space="preserve">. La sinceridad, sencillez y la buena fe del Concesionario que durante todo el Procedimiento ha sido ajustado a la verdad, debe ser apreciado en forma positiva por la Administración y extraer lo que le beneficie en el caso particular. Estima que resulta desproporcionado por parte de la Administración decidir cancelar el derecho de Concesión de mi representado, sin tomar en consideración su problema en la salud. </w:t>
      </w:r>
      <w:r w:rsidR="00871B9C" w:rsidRPr="00B620C0">
        <w:rPr>
          <w:b/>
          <w:spacing w:val="1"/>
          <w:sz w:val="22"/>
          <w:szCs w:val="22"/>
          <w:lang w:val="es-ES" w:eastAsia="es-ES"/>
        </w:rPr>
        <w:t xml:space="preserve">3.- </w:t>
      </w:r>
      <w:r w:rsidR="00871B9C" w:rsidRPr="00B620C0">
        <w:rPr>
          <w:b/>
          <w:i/>
          <w:iCs/>
          <w:spacing w:val="1"/>
          <w:sz w:val="22"/>
          <w:szCs w:val="22"/>
          <w:lang w:val="es-ES" w:eastAsia="es-ES"/>
        </w:rPr>
        <w:t>SOBRE EL INTERÉS PUBLICO:</w:t>
      </w:r>
      <w:r w:rsidR="00871B9C">
        <w:rPr>
          <w:i/>
          <w:iCs/>
          <w:spacing w:val="1"/>
          <w:sz w:val="22"/>
          <w:szCs w:val="22"/>
          <w:lang w:val="es-ES" w:eastAsia="es-ES"/>
        </w:rPr>
        <w:t xml:space="preserve"> La Administración debe ponderar lo que resulta más conveniente para el Interés Público: que se permita realizar el Cambio de Unidad por antigüedad de mi representado, y que no se provoque un desequilibrio para los usuarios al retirar esa placa, aumentando los riesgos de los operadores informales, provocando un efecto negativo para su representado y a su núcleo familiar, quienes dependen por entero de su oficio de Taxista para su supervivencia. </w:t>
      </w:r>
      <w:r w:rsidR="00871B9C">
        <w:rPr>
          <w:spacing w:val="1"/>
          <w:sz w:val="22"/>
          <w:szCs w:val="22"/>
          <w:lang w:val="es-ES" w:eastAsia="es-ES"/>
        </w:rPr>
        <w:t>(Léanse los folios 54 a 57 del expediente TAT-63-17)</w:t>
      </w:r>
    </w:p>
    <w:p w:rsidR="00CD6E0A" w:rsidRDefault="00871B9C">
      <w:pPr>
        <w:numPr>
          <w:ilvl w:val="0"/>
          <w:numId w:val="7"/>
        </w:numPr>
        <w:kinsoku w:val="0"/>
        <w:overflowPunct w:val="0"/>
        <w:autoSpaceDE/>
        <w:autoSpaceDN/>
        <w:adjustRightInd/>
        <w:spacing w:before="215" w:line="308" w:lineRule="exact"/>
        <w:ind w:right="72"/>
        <w:jc w:val="both"/>
        <w:textAlignment w:val="baseline"/>
        <w:rPr>
          <w:sz w:val="22"/>
          <w:szCs w:val="22"/>
          <w:lang w:val="es-ES" w:eastAsia="es-ES"/>
        </w:rPr>
      </w:pPr>
      <w:r>
        <w:rPr>
          <w:b/>
          <w:bCs/>
          <w:sz w:val="22"/>
          <w:szCs w:val="22"/>
          <w:lang w:val="es-ES" w:eastAsia="es-ES"/>
        </w:rPr>
        <w:t xml:space="preserve">HECHOS NO PROBADOS. - </w:t>
      </w:r>
      <w:r>
        <w:rPr>
          <w:sz w:val="22"/>
          <w:szCs w:val="22"/>
          <w:lang w:val="es-ES" w:eastAsia="es-ES"/>
        </w:rPr>
        <w:t>De importancia para la decisión de este asunto, no se estima la existencia de hechos no demostrados.</w:t>
      </w:r>
    </w:p>
    <w:p w:rsidR="00CD6E0A" w:rsidRDefault="00871B9C">
      <w:pPr>
        <w:numPr>
          <w:ilvl w:val="0"/>
          <w:numId w:val="7"/>
        </w:numPr>
        <w:kinsoku w:val="0"/>
        <w:overflowPunct w:val="0"/>
        <w:autoSpaceDE/>
        <w:autoSpaceDN/>
        <w:adjustRightInd/>
        <w:spacing w:before="338" w:line="319" w:lineRule="exact"/>
        <w:ind w:right="72"/>
        <w:jc w:val="both"/>
        <w:textAlignment w:val="baseline"/>
        <w:rPr>
          <w:spacing w:val="7"/>
          <w:sz w:val="22"/>
          <w:szCs w:val="22"/>
          <w:lang w:val="es-ES" w:eastAsia="es-ES"/>
        </w:rPr>
      </w:pPr>
      <w:r>
        <w:rPr>
          <w:b/>
          <w:bCs/>
          <w:spacing w:val="7"/>
          <w:sz w:val="22"/>
          <w:szCs w:val="22"/>
          <w:lang w:val="es-ES" w:eastAsia="es-ES"/>
        </w:rPr>
        <w:t xml:space="preserve">SOBRE EL FONDO. - </w:t>
      </w:r>
      <w:r>
        <w:rPr>
          <w:spacing w:val="7"/>
          <w:sz w:val="22"/>
          <w:szCs w:val="22"/>
          <w:lang w:val="es-ES" w:eastAsia="es-ES"/>
        </w:rPr>
        <w:t>Este Tribunal procede a conocer vía recurso de apelación en subsidio el procedimiento administrativo seguido por el Consejo de Transporte Público que</w:t>
      </w:r>
    </w:p>
    <w:p w:rsidR="00CD6E0A" w:rsidRDefault="00871B9C">
      <w:pPr>
        <w:kinsoku w:val="0"/>
        <w:overflowPunct w:val="0"/>
        <w:autoSpaceDE/>
        <w:autoSpaceDN/>
        <w:adjustRightInd/>
        <w:spacing w:before="23" w:line="285" w:lineRule="exact"/>
        <w:ind w:left="72" w:right="72"/>
        <w:jc w:val="both"/>
        <w:textAlignment w:val="baseline"/>
        <w:rPr>
          <w:sz w:val="22"/>
          <w:szCs w:val="22"/>
          <w:lang w:val="es-ES" w:eastAsia="es-ES"/>
        </w:rPr>
      </w:pPr>
      <w:r>
        <w:rPr>
          <w:sz w:val="22"/>
          <w:szCs w:val="22"/>
          <w:lang w:val="es-ES" w:eastAsia="es-ES"/>
        </w:rPr>
        <w:t>concluyó con la cancelación de la concesión de taxi bajo la placa TL-</w:t>
      </w:r>
      <w:r w:rsidR="00B620C0">
        <w:rPr>
          <w:sz w:val="22"/>
          <w:szCs w:val="22"/>
          <w:lang w:val="es-ES" w:eastAsia="es-ES"/>
        </w:rPr>
        <w:t>XX</w:t>
      </w:r>
      <w:r>
        <w:rPr>
          <w:sz w:val="22"/>
          <w:szCs w:val="22"/>
          <w:lang w:val="es-ES" w:eastAsia="es-ES"/>
        </w:rPr>
        <w:t xml:space="preserve">, otorgada al señor </w:t>
      </w:r>
      <w:r w:rsidRPr="00B620C0">
        <w:rPr>
          <w:b/>
          <w:sz w:val="22"/>
          <w:szCs w:val="22"/>
          <w:lang w:val="es-ES" w:eastAsia="es-ES"/>
        </w:rPr>
        <w:t>A</w:t>
      </w:r>
      <w:r w:rsidR="00B620C0" w:rsidRPr="00B620C0">
        <w:rPr>
          <w:b/>
          <w:sz w:val="22"/>
          <w:szCs w:val="22"/>
          <w:lang w:val="es-ES" w:eastAsia="es-ES"/>
        </w:rPr>
        <w:t>.G.F.</w:t>
      </w:r>
    </w:p>
    <w:p w:rsidR="00CD6E0A" w:rsidRDefault="00CD6E0A">
      <w:pPr>
        <w:widowControl/>
        <w:rPr>
          <w:sz w:val="24"/>
          <w:szCs w:val="24"/>
        </w:rPr>
        <w:sectPr w:rsidR="00CD6E0A">
          <w:pgSz w:w="12240" w:h="15840"/>
          <w:pgMar w:top="1560" w:right="1464" w:bottom="604" w:left="1776" w:header="720" w:footer="720" w:gutter="0"/>
          <w:cols w:space="720"/>
          <w:noEndnote/>
        </w:sectPr>
      </w:pPr>
    </w:p>
    <w:p w:rsidR="00CD6E0A" w:rsidRDefault="00871B9C">
      <w:pPr>
        <w:tabs>
          <w:tab w:val="right" w:pos="8928"/>
        </w:tabs>
        <w:kinsoku w:val="0"/>
        <w:overflowPunct w:val="0"/>
        <w:autoSpaceDE/>
        <w:autoSpaceDN/>
        <w:adjustRightInd/>
        <w:spacing w:before="8" w:line="283" w:lineRule="exact"/>
        <w:ind w:left="72" w:right="72"/>
        <w:jc w:val="both"/>
        <w:textAlignment w:val="baseline"/>
        <w:rPr>
          <w:b/>
          <w:bCs/>
          <w:sz w:val="23"/>
          <w:szCs w:val="23"/>
          <w:lang w:val="es-ES" w:eastAsia="es-ES"/>
        </w:rPr>
      </w:pPr>
      <w:r>
        <w:rPr>
          <w:b/>
          <w:bCs/>
          <w:sz w:val="23"/>
          <w:szCs w:val="23"/>
          <w:lang w:val="es-ES" w:eastAsia="es-ES"/>
        </w:rPr>
        <w:lastRenderedPageBreak/>
        <w:t>A.</w:t>
      </w:r>
      <w:r>
        <w:rPr>
          <w:b/>
          <w:bCs/>
          <w:sz w:val="23"/>
          <w:szCs w:val="23"/>
          <w:lang w:val="es-ES" w:eastAsia="es-ES"/>
        </w:rPr>
        <w:tab/>
        <w:t>El régimen sancionatorio aplicable al concesionario de servicio público</w:t>
      </w:r>
    </w:p>
    <w:p w:rsidR="00CD6E0A" w:rsidRDefault="00871B9C">
      <w:pPr>
        <w:kinsoku w:val="0"/>
        <w:overflowPunct w:val="0"/>
        <w:autoSpaceDE/>
        <w:autoSpaceDN/>
        <w:adjustRightInd/>
        <w:spacing w:before="22" w:line="273" w:lineRule="exact"/>
        <w:ind w:left="72" w:right="72"/>
        <w:textAlignment w:val="baseline"/>
        <w:rPr>
          <w:b/>
          <w:bCs/>
          <w:spacing w:val="3"/>
          <w:sz w:val="23"/>
          <w:szCs w:val="23"/>
          <w:lang w:val="es-ES" w:eastAsia="es-ES"/>
        </w:rPr>
      </w:pPr>
      <w:r>
        <w:rPr>
          <w:b/>
          <w:bCs/>
          <w:spacing w:val="3"/>
          <w:sz w:val="23"/>
          <w:szCs w:val="23"/>
          <w:lang w:val="es-ES" w:eastAsia="es-ES"/>
        </w:rPr>
        <w:t>remunerado de personas modalidad taxi.</w:t>
      </w:r>
    </w:p>
    <w:p w:rsidR="00CD6E0A" w:rsidRDefault="00871B9C">
      <w:pPr>
        <w:kinsoku w:val="0"/>
        <w:overflowPunct w:val="0"/>
        <w:autoSpaceDE/>
        <w:autoSpaceDN/>
        <w:adjustRightInd/>
        <w:spacing w:before="270" w:line="312" w:lineRule="exact"/>
        <w:ind w:left="72" w:right="72"/>
        <w:jc w:val="both"/>
        <w:textAlignment w:val="baseline"/>
        <w:rPr>
          <w:sz w:val="23"/>
          <w:szCs w:val="23"/>
          <w:lang w:val="es-ES" w:eastAsia="es-ES"/>
        </w:rPr>
      </w:pPr>
      <w:r>
        <w:rPr>
          <w:sz w:val="23"/>
          <w:szCs w:val="23"/>
          <w:lang w:val="es-ES" w:eastAsia="es-ES"/>
        </w:rPr>
        <w:t>En materia sancionatoria, es importante recordar, que por disposición del artículo 39 de la Constitución Política de Costa Rica, las sanciones deben estar dispuestas por Ley, y así lo ha confirmado la Sala Constitucional desde año 1992, lo cual es aplicable a la relación contractual del caso en estudio.</w:t>
      </w:r>
    </w:p>
    <w:p w:rsidR="00CD6E0A" w:rsidRDefault="00871B9C">
      <w:pPr>
        <w:kinsoku w:val="0"/>
        <w:overflowPunct w:val="0"/>
        <w:autoSpaceDE/>
        <w:autoSpaceDN/>
        <w:adjustRightInd/>
        <w:spacing w:before="274" w:line="315" w:lineRule="exact"/>
        <w:ind w:left="72" w:right="72"/>
        <w:jc w:val="both"/>
        <w:textAlignment w:val="baseline"/>
        <w:rPr>
          <w:sz w:val="23"/>
          <w:szCs w:val="23"/>
          <w:lang w:val="es-ES" w:eastAsia="es-ES"/>
        </w:rPr>
      </w:pPr>
      <w:r>
        <w:rPr>
          <w:sz w:val="23"/>
          <w:szCs w:val="23"/>
          <w:lang w:val="es-ES" w:eastAsia="es-ES"/>
        </w:rPr>
        <w:t>Los criterios jurisprudenciales, permiten examinar desde una óptica objetiva, el régimen sancionatorio aplicable a los concesionarios de taxi, en los siguientes apartados.</w:t>
      </w:r>
    </w:p>
    <w:p w:rsidR="00CD6E0A" w:rsidRDefault="00871B9C">
      <w:pPr>
        <w:kinsoku w:val="0"/>
        <w:overflowPunct w:val="0"/>
        <w:autoSpaceDE/>
        <w:autoSpaceDN/>
        <w:adjustRightInd/>
        <w:spacing w:before="227" w:line="317" w:lineRule="exact"/>
        <w:ind w:left="72" w:right="72"/>
        <w:jc w:val="both"/>
        <w:textAlignment w:val="baseline"/>
        <w:rPr>
          <w:sz w:val="23"/>
          <w:szCs w:val="23"/>
          <w:lang w:val="es-ES" w:eastAsia="es-ES"/>
        </w:rPr>
      </w:pPr>
      <w:r>
        <w:rPr>
          <w:sz w:val="23"/>
          <w:szCs w:val="23"/>
          <w:lang w:val="es-ES" w:eastAsia="es-ES"/>
        </w:rPr>
        <w:t>La jurisprudencia nacional, ha sido uniforme en el sentido de que la Administración, como titular del servicio público que es, otorga únicamente la explotación del servicio público a través de la concesión, impidiendo que el concesionario pueda tener un derecho de disposición sobre la concesión.</w:t>
      </w:r>
    </w:p>
    <w:p w:rsidR="00CD6E0A" w:rsidRDefault="00871B9C">
      <w:pPr>
        <w:kinsoku w:val="0"/>
        <w:overflowPunct w:val="0"/>
        <w:autoSpaceDE/>
        <w:autoSpaceDN/>
        <w:adjustRightInd/>
        <w:spacing w:before="315" w:line="316" w:lineRule="exact"/>
        <w:ind w:left="72" w:right="72"/>
        <w:jc w:val="both"/>
        <w:textAlignment w:val="baseline"/>
        <w:rPr>
          <w:spacing w:val="4"/>
          <w:sz w:val="23"/>
          <w:szCs w:val="23"/>
          <w:lang w:val="es-ES" w:eastAsia="es-ES"/>
        </w:rPr>
      </w:pPr>
      <w:r>
        <w:rPr>
          <w:spacing w:val="4"/>
          <w:sz w:val="23"/>
          <w:szCs w:val="23"/>
          <w:lang w:val="es-ES" w:eastAsia="es-ES"/>
        </w:rPr>
        <w:t xml:space="preserve">La Administración mantiene por su parte, los deberes de fiscalización y control sobre la forma en que explota la concesión siempre en relación con la vigilancia del interés público que </w:t>
      </w:r>
      <w:proofErr w:type="spellStart"/>
      <w:r>
        <w:rPr>
          <w:spacing w:val="4"/>
          <w:sz w:val="23"/>
          <w:szCs w:val="23"/>
          <w:lang w:val="es-ES" w:eastAsia="es-ES"/>
        </w:rPr>
        <w:t>el</w:t>
      </w:r>
      <w:proofErr w:type="spellEnd"/>
      <w:r>
        <w:rPr>
          <w:spacing w:val="4"/>
          <w:sz w:val="23"/>
          <w:szCs w:val="23"/>
          <w:lang w:val="es-ES" w:eastAsia="es-ES"/>
        </w:rPr>
        <w:t xml:space="preserve">. servicio público pretende satisfacer, esto no implica que la Administración realice actos que afecten ilegítimamente los derechos de los concesionarios. En este sentido puede observarse el Voto 5403-95 de las 16:06 </w:t>
      </w:r>
      <w:proofErr w:type="spellStart"/>
      <w:r>
        <w:rPr>
          <w:spacing w:val="4"/>
          <w:sz w:val="23"/>
          <w:szCs w:val="23"/>
          <w:lang w:val="es-ES" w:eastAsia="es-ES"/>
        </w:rPr>
        <w:t>Hrs</w:t>
      </w:r>
      <w:proofErr w:type="spellEnd"/>
      <w:r>
        <w:rPr>
          <w:spacing w:val="4"/>
          <w:sz w:val="23"/>
          <w:szCs w:val="23"/>
          <w:lang w:val="es-ES" w:eastAsia="es-ES"/>
        </w:rPr>
        <w:t>, del 3 de octubre de 1995, emitido por la Sala Constitucional.</w:t>
      </w:r>
    </w:p>
    <w:p w:rsidR="00CD6E0A" w:rsidRDefault="00871B9C">
      <w:pPr>
        <w:kinsoku w:val="0"/>
        <w:overflowPunct w:val="0"/>
        <w:autoSpaceDE/>
        <w:autoSpaceDN/>
        <w:adjustRightInd/>
        <w:spacing w:before="324" w:line="310" w:lineRule="exact"/>
        <w:ind w:left="72" w:right="72"/>
        <w:jc w:val="both"/>
        <w:textAlignment w:val="baseline"/>
        <w:rPr>
          <w:spacing w:val="7"/>
          <w:sz w:val="23"/>
          <w:szCs w:val="23"/>
          <w:lang w:val="es-ES" w:eastAsia="es-ES"/>
        </w:rPr>
      </w:pPr>
      <w:r>
        <w:rPr>
          <w:spacing w:val="7"/>
          <w:sz w:val="23"/>
          <w:szCs w:val="23"/>
          <w:lang w:val="es-ES" w:eastAsia="es-ES"/>
        </w:rPr>
        <w:t xml:space="preserve">Los procedimientos administrativos sancionatorios que realice el Consejo de Transporte Público, deben tramitarse de acuerdo al Libro </w:t>
      </w:r>
      <w:r>
        <w:rPr>
          <w:b/>
          <w:bCs/>
          <w:spacing w:val="7"/>
          <w:sz w:val="23"/>
          <w:szCs w:val="23"/>
          <w:lang w:val="es-ES" w:eastAsia="es-ES"/>
        </w:rPr>
        <w:t xml:space="preserve">II </w:t>
      </w:r>
      <w:r>
        <w:rPr>
          <w:spacing w:val="7"/>
          <w:sz w:val="23"/>
          <w:szCs w:val="23"/>
          <w:lang w:val="es-ES" w:eastAsia="es-ES"/>
        </w:rPr>
        <w:t xml:space="preserve">de la Ley General de la Administración </w:t>
      </w:r>
      <w:r>
        <w:rPr>
          <w:spacing w:val="7"/>
          <w:lang w:val="es-ES" w:eastAsia="es-ES"/>
        </w:rPr>
        <w:t xml:space="preserve">Pública, por disposición de la Ley número 7969 "Ley Reguladora del Servicio Público de </w:t>
      </w:r>
      <w:r>
        <w:rPr>
          <w:spacing w:val="7"/>
          <w:sz w:val="23"/>
          <w:szCs w:val="23"/>
          <w:lang w:val="es-ES" w:eastAsia="es-ES"/>
        </w:rPr>
        <w:t>Transporte Remunerado de Personas en Vehículos en la Modalidad de Taxi", así reconocido por los tribunales ordinarios:</w:t>
      </w:r>
    </w:p>
    <w:p w:rsidR="00CD6E0A" w:rsidRDefault="00871B9C">
      <w:pPr>
        <w:kinsoku w:val="0"/>
        <w:overflowPunct w:val="0"/>
        <w:autoSpaceDE/>
        <w:autoSpaceDN/>
        <w:adjustRightInd/>
        <w:spacing w:before="300" w:after="39" w:line="231" w:lineRule="exact"/>
        <w:ind w:left="936" w:right="936"/>
        <w:jc w:val="both"/>
        <w:textAlignment w:val="baseline"/>
        <w:rPr>
          <w:spacing w:val="-2"/>
          <w:lang w:val="es-ES" w:eastAsia="es-ES"/>
        </w:rPr>
      </w:pPr>
      <w:r>
        <w:rPr>
          <w:i/>
          <w:iCs/>
          <w:spacing w:val="-2"/>
          <w:lang w:val="es-ES" w:eastAsia="es-ES"/>
        </w:rPr>
        <w:t>"</w:t>
      </w:r>
      <w:r w:rsidRPr="00B620C0">
        <w:rPr>
          <w:b/>
          <w:i/>
          <w:iCs/>
          <w:spacing w:val="-2"/>
          <w:lang w:val="es-ES" w:eastAsia="es-ES"/>
        </w:rPr>
        <w:t>IV.- SOBRE EL PROCEDIMIENTO ADMINISTRATIVO SEGUIDO PARA DECRETAR LA CADUCIDAD DE LA CONCESIÓN.</w:t>
      </w:r>
      <w:r>
        <w:rPr>
          <w:i/>
          <w:iCs/>
          <w:spacing w:val="-2"/>
          <w:lang w:val="es-ES" w:eastAsia="es-ES"/>
        </w:rPr>
        <w:t xml:space="preserve"> </w:t>
      </w:r>
      <w:r>
        <w:rPr>
          <w:spacing w:val="-2"/>
          <w:lang w:val="es-ES" w:eastAsia="es-ES"/>
        </w:rPr>
        <w:t xml:space="preserve">De pleno inicio, debe indicarse que el procedimiento administrativo, como elemento formal del acto administrativo, determina el camino a seguir por la Administración Pública para adoptar una decisión final. Se trata, por ende, de un conjunto de actos de trámite, formalidades o actuaciones internas, que de manera concatenada permiten la adopción de la voluntad administrativa, sea en fase constitutiva, recursiva o de ejecución. En relación con su </w:t>
      </w:r>
      <w:proofErr w:type="spellStart"/>
      <w:r>
        <w:rPr>
          <w:spacing w:val="-2"/>
          <w:lang w:val="es-ES" w:eastAsia="es-ES"/>
        </w:rPr>
        <w:t>fmalidad</w:t>
      </w:r>
      <w:proofErr w:type="spellEnd"/>
      <w:r>
        <w:rPr>
          <w:spacing w:val="-2"/>
          <w:lang w:val="es-ES" w:eastAsia="es-ES"/>
        </w:rPr>
        <w:t xml:space="preserve">, el artículo 214 inciso 1) de la Ley General de la Administración Pública (en adelante LGAP) señala que el procedimiento administrativo servirá para asegurar el mejor cumplimiento posible de los fines de la Administración, con respeto para los derechos subjetivos e intereses legítimos del administrado, de acuerdo al ordenamiento jurídico. Desde esta perspectiva, constituye, por una parte, un instrumento de tutela de los derechos de los administrados con el </w:t>
      </w:r>
      <w:proofErr w:type="spellStart"/>
      <w:r>
        <w:rPr>
          <w:spacing w:val="-2"/>
          <w:lang w:val="es-ES" w:eastAsia="es-ES"/>
        </w:rPr>
        <w:t>fm</w:t>
      </w:r>
      <w:proofErr w:type="spellEnd"/>
      <w:r>
        <w:rPr>
          <w:spacing w:val="-2"/>
          <w:lang w:val="es-ES" w:eastAsia="es-ES"/>
        </w:rPr>
        <w:t xml:space="preserve"> de garantizarles una adecuada defensa de su posición; y también un </w:t>
      </w:r>
      <w:proofErr w:type="spellStart"/>
      <w:r>
        <w:rPr>
          <w:spacing w:val="-2"/>
          <w:lang w:val="es-ES" w:eastAsia="es-ES"/>
        </w:rPr>
        <w:t>iter</w:t>
      </w:r>
      <w:proofErr w:type="spellEnd"/>
      <w:r>
        <w:rPr>
          <w:spacing w:val="-2"/>
          <w:lang w:val="es-ES" w:eastAsia="es-ES"/>
        </w:rPr>
        <w:t xml:space="preserve"> para que la Administración pueda tomar una decisión adecuada al ordenamiento jurídico, teniendo a su haber todos los elementos de juicio necesarios para ello. Ello supone un</w:t>
      </w:r>
    </w:p>
    <w:p w:rsidR="00CD6E0A" w:rsidRDefault="00CD6E0A">
      <w:pPr>
        <w:widowControl/>
        <w:rPr>
          <w:sz w:val="24"/>
          <w:szCs w:val="24"/>
        </w:rPr>
        <w:sectPr w:rsidR="00CD6E0A">
          <w:pgSz w:w="12240" w:h="15840"/>
          <w:pgMar w:top="1720" w:right="1581" w:bottom="844" w:left="1659" w:header="720" w:footer="720" w:gutter="0"/>
          <w:cols w:space="720"/>
          <w:noEndnote/>
        </w:sectPr>
      </w:pPr>
    </w:p>
    <w:p w:rsidR="00CD6E0A" w:rsidRDefault="00871B9C">
      <w:pPr>
        <w:kinsoku w:val="0"/>
        <w:overflowPunct w:val="0"/>
        <w:autoSpaceDE/>
        <w:autoSpaceDN/>
        <w:adjustRightInd/>
        <w:spacing w:before="9" w:line="228" w:lineRule="exact"/>
        <w:ind w:left="936" w:right="936"/>
        <w:jc w:val="both"/>
        <w:textAlignment w:val="baseline"/>
        <w:rPr>
          <w:lang w:val="es-ES" w:eastAsia="es-ES"/>
        </w:rPr>
      </w:pPr>
      <w:r>
        <w:rPr>
          <w:lang w:val="es-ES" w:eastAsia="es-ES"/>
        </w:rPr>
        <w:lastRenderedPageBreak/>
        <w:t xml:space="preserve">equilibrio entre la eficiencia administrativa y el respeto a las garantías constitucionales y legales. Se convierte así en parámetro de control de las actuaciones administrativas. En efecto, el procedimiento sirve de garantía al particular para verificar que la función administrativa se está realizando conforme a los parámetros que establece el plexo normativo para una determinada administración pública. En ese tanto, la decisión adoptada con violación a esas rigurosidades y formalidades mínimas, que además sea lesiva a la situación jurídica del destinatario de la decisión final introduciría un grado de invalidez en el acto que podría desembocar en su supresión. Ahora, nótese que esa </w:t>
      </w:r>
      <w:r>
        <w:rPr>
          <w:u w:val="single"/>
          <w:lang w:val="es-ES" w:eastAsia="es-ES"/>
        </w:rPr>
        <w:t>armonía ha de ser sustancial, pues no se satisface cuando solo en apariencia se cubre ese procedimiento, o bien, cuando la aplicación que de las normas haga el agente público,  desatiendan la esencia misma de esa regulación en mengua de los derechos o intereses legítimos de la persona, así como cuando se suprimen fases del contradictorio que colocan al particular en un estado de indefensión o desventaja al impedirle combatir de manera efectiva los argumentos esbozados en su contra.</w:t>
      </w:r>
      <w:r>
        <w:rPr>
          <w:lang w:val="es-ES" w:eastAsia="es-ES"/>
        </w:rPr>
        <w:t xml:space="preserve"> (...)" </w:t>
      </w:r>
      <w:r>
        <w:rPr>
          <w:i/>
          <w:iCs/>
          <w:lang w:val="es-ES" w:eastAsia="es-ES"/>
        </w:rPr>
        <w:t xml:space="preserve">(Tribunal Contencioso Administrativo y Civil de Hacienda. Sección Sexta. Sentencia </w:t>
      </w:r>
      <w:proofErr w:type="spellStart"/>
      <w:r>
        <w:rPr>
          <w:i/>
          <w:iCs/>
          <w:lang w:val="es-ES" w:eastAsia="es-ES"/>
        </w:rPr>
        <w:t>N°</w:t>
      </w:r>
      <w:proofErr w:type="spellEnd"/>
      <w:r>
        <w:rPr>
          <w:i/>
          <w:iCs/>
          <w:lang w:val="es-ES" w:eastAsia="es-ES"/>
        </w:rPr>
        <w:t xml:space="preserve"> 125-2011 de las 7:30 </w:t>
      </w:r>
      <w:proofErr w:type="spellStart"/>
      <w:r>
        <w:rPr>
          <w:i/>
          <w:iCs/>
          <w:lang w:val="es-ES" w:eastAsia="es-ES"/>
        </w:rPr>
        <w:t>hrs</w:t>
      </w:r>
      <w:proofErr w:type="spellEnd"/>
      <w:r>
        <w:rPr>
          <w:i/>
          <w:iCs/>
          <w:lang w:val="es-ES" w:eastAsia="es-ES"/>
        </w:rPr>
        <w:t xml:space="preserve">., del 25 de mayo del 2011) </w:t>
      </w:r>
      <w:r>
        <w:rPr>
          <w:lang w:val="es-ES" w:eastAsia="es-ES"/>
        </w:rPr>
        <w:t>(El subrayado es del original)</w:t>
      </w:r>
    </w:p>
    <w:p w:rsidR="00CD6E0A" w:rsidRDefault="00871B9C">
      <w:pPr>
        <w:kinsoku w:val="0"/>
        <w:overflowPunct w:val="0"/>
        <w:autoSpaceDE/>
        <w:autoSpaceDN/>
        <w:adjustRightInd/>
        <w:spacing w:before="269" w:line="319" w:lineRule="exact"/>
        <w:ind w:left="72" w:right="72"/>
        <w:jc w:val="both"/>
        <w:textAlignment w:val="baseline"/>
        <w:rPr>
          <w:sz w:val="24"/>
          <w:szCs w:val="24"/>
          <w:lang w:val="es-ES" w:eastAsia="es-ES"/>
        </w:rPr>
      </w:pPr>
      <w:r>
        <w:rPr>
          <w:sz w:val="24"/>
          <w:szCs w:val="24"/>
          <w:lang w:val="es-ES" w:eastAsia="es-ES"/>
        </w:rPr>
        <w:t>Con lo cual se tiene que el régimen sancionatorio aplicable a la concesión del servicio público modalidad taxi, es identificable en el artículo 40 de la Ley 7969:</w:t>
      </w:r>
    </w:p>
    <w:p w:rsidR="00CD6E0A" w:rsidRPr="00B620C0" w:rsidRDefault="00871B9C">
      <w:pPr>
        <w:kinsoku w:val="0"/>
        <w:overflowPunct w:val="0"/>
        <w:autoSpaceDE/>
        <w:autoSpaceDN/>
        <w:adjustRightInd/>
        <w:spacing w:before="302" w:line="228" w:lineRule="exact"/>
        <w:ind w:left="936"/>
        <w:textAlignment w:val="baseline"/>
        <w:rPr>
          <w:b/>
          <w:spacing w:val="3"/>
          <w:lang w:val="es-ES" w:eastAsia="es-ES"/>
        </w:rPr>
      </w:pPr>
      <w:r w:rsidRPr="00B620C0">
        <w:rPr>
          <w:b/>
          <w:spacing w:val="3"/>
          <w:lang w:val="es-ES" w:eastAsia="es-ES"/>
        </w:rPr>
        <w:t>"ARTÍCULO 40.- Extinción de la concesión</w:t>
      </w:r>
    </w:p>
    <w:p w:rsidR="00CD6E0A" w:rsidRDefault="00871B9C">
      <w:pPr>
        <w:kinsoku w:val="0"/>
        <w:overflowPunct w:val="0"/>
        <w:autoSpaceDE/>
        <w:autoSpaceDN/>
        <w:adjustRightInd/>
        <w:spacing w:before="3" w:line="228" w:lineRule="exact"/>
        <w:ind w:left="936"/>
        <w:textAlignment w:val="baseline"/>
        <w:rPr>
          <w:spacing w:val="3"/>
          <w:lang w:val="es-ES" w:eastAsia="es-ES"/>
        </w:rPr>
      </w:pPr>
      <w:r>
        <w:rPr>
          <w:spacing w:val="3"/>
          <w:lang w:val="es-ES" w:eastAsia="es-ES"/>
        </w:rPr>
        <w:t>El Consejo podrá cancelar la concesión administrativamente, de conformidad con las</w:t>
      </w:r>
    </w:p>
    <w:p w:rsidR="00CD6E0A" w:rsidRDefault="00871B9C">
      <w:pPr>
        <w:kinsoku w:val="0"/>
        <w:overflowPunct w:val="0"/>
        <w:autoSpaceDE/>
        <w:autoSpaceDN/>
        <w:adjustRightInd/>
        <w:spacing w:line="226" w:lineRule="exact"/>
        <w:ind w:left="936"/>
        <w:textAlignment w:val="baseline"/>
        <w:rPr>
          <w:spacing w:val="-1"/>
          <w:lang w:val="es-ES" w:eastAsia="es-ES"/>
        </w:rPr>
      </w:pPr>
      <w:r>
        <w:rPr>
          <w:spacing w:val="-1"/>
          <w:lang w:val="es-ES" w:eastAsia="es-ES"/>
        </w:rPr>
        <w:t>siguientes causales:</w:t>
      </w:r>
    </w:p>
    <w:p w:rsidR="00CD6E0A" w:rsidRDefault="00871B9C">
      <w:pPr>
        <w:numPr>
          <w:ilvl w:val="0"/>
          <w:numId w:val="8"/>
        </w:numPr>
        <w:kinsoku w:val="0"/>
        <w:overflowPunct w:val="0"/>
        <w:autoSpaceDE/>
        <w:autoSpaceDN/>
        <w:adjustRightInd/>
        <w:spacing w:before="224" w:line="234" w:lineRule="exact"/>
        <w:ind w:right="936"/>
        <w:jc w:val="both"/>
        <w:textAlignment w:val="baseline"/>
        <w:rPr>
          <w:u w:val="single"/>
          <w:lang w:val="es-ES" w:eastAsia="es-ES"/>
        </w:rPr>
      </w:pPr>
      <w:r>
        <w:rPr>
          <w:u w:val="single"/>
          <w:lang w:val="es-ES" w:eastAsia="es-ES"/>
        </w:rPr>
        <w:t xml:space="preserve">Incumplir las obligaciones y los deberes fijados en esta ley, su reglamento, el </w:t>
      </w:r>
      <w:proofErr w:type="gramStart"/>
      <w:r>
        <w:rPr>
          <w:u w:val="single"/>
          <w:lang w:val="es-ES" w:eastAsia="es-ES"/>
        </w:rPr>
        <w:t>contrato  o</w:t>
      </w:r>
      <w:proofErr w:type="gramEnd"/>
      <w:r>
        <w:rPr>
          <w:u w:val="single"/>
          <w:lang w:val="es-ES" w:eastAsia="es-ES"/>
        </w:rPr>
        <w:t xml:space="preserve"> leyes y reglamentos conexos.</w:t>
      </w:r>
    </w:p>
    <w:p w:rsidR="00CD6E0A" w:rsidRDefault="00871B9C">
      <w:pPr>
        <w:numPr>
          <w:ilvl w:val="0"/>
          <w:numId w:val="9"/>
        </w:numPr>
        <w:kinsoku w:val="0"/>
        <w:overflowPunct w:val="0"/>
        <w:autoSpaceDE/>
        <w:autoSpaceDN/>
        <w:adjustRightInd/>
        <w:spacing w:line="227" w:lineRule="exact"/>
        <w:ind w:right="936"/>
        <w:jc w:val="both"/>
        <w:textAlignment w:val="baseline"/>
        <w:rPr>
          <w:lang w:val="es-ES" w:eastAsia="es-ES"/>
        </w:rPr>
      </w:pPr>
      <w:r>
        <w:rPr>
          <w:lang w:val="es-ES" w:eastAsia="es-ES"/>
        </w:rPr>
        <w:t>Comprobar, en cualquier momento, la presentación de datos falsos o inexactos en la oferta.</w:t>
      </w:r>
    </w:p>
    <w:p w:rsidR="00CD6E0A" w:rsidRDefault="00871B9C">
      <w:pPr>
        <w:numPr>
          <w:ilvl w:val="0"/>
          <w:numId w:val="9"/>
        </w:numPr>
        <w:kinsoku w:val="0"/>
        <w:overflowPunct w:val="0"/>
        <w:autoSpaceDE/>
        <w:autoSpaceDN/>
        <w:adjustRightInd/>
        <w:spacing w:line="227" w:lineRule="exact"/>
        <w:jc w:val="both"/>
        <w:textAlignment w:val="baseline"/>
        <w:rPr>
          <w:lang w:val="es-ES" w:eastAsia="es-ES"/>
        </w:rPr>
      </w:pPr>
      <w:r>
        <w:rPr>
          <w:lang w:val="es-ES" w:eastAsia="es-ES"/>
        </w:rPr>
        <w:t>Ceder la concesión a favor de un tercero, sin autorización del Consejo.</w:t>
      </w:r>
    </w:p>
    <w:p w:rsidR="00CD6E0A" w:rsidRDefault="00871B9C">
      <w:pPr>
        <w:numPr>
          <w:ilvl w:val="0"/>
          <w:numId w:val="9"/>
        </w:numPr>
        <w:kinsoku w:val="0"/>
        <w:overflowPunct w:val="0"/>
        <w:autoSpaceDE/>
        <w:autoSpaceDN/>
        <w:adjustRightInd/>
        <w:spacing w:before="1" w:line="228" w:lineRule="exact"/>
        <w:ind w:right="936"/>
        <w:jc w:val="both"/>
        <w:textAlignment w:val="baseline"/>
        <w:rPr>
          <w:lang w:val="es-ES" w:eastAsia="es-ES"/>
        </w:rPr>
      </w:pPr>
      <w:r>
        <w:rPr>
          <w:lang w:val="es-ES" w:eastAsia="es-ES"/>
        </w:rPr>
        <w:t>Dejar de formalizar el contrato de concesión por treinta días, contados a partir de la adjudicación.</w:t>
      </w:r>
    </w:p>
    <w:p w:rsidR="00CD6E0A" w:rsidRDefault="00871B9C">
      <w:pPr>
        <w:numPr>
          <w:ilvl w:val="0"/>
          <w:numId w:val="9"/>
        </w:numPr>
        <w:kinsoku w:val="0"/>
        <w:overflowPunct w:val="0"/>
        <w:autoSpaceDE/>
        <w:autoSpaceDN/>
        <w:adjustRightInd/>
        <w:spacing w:before="6" w:line="228" w:lineRule="exact"/>
        <w:ind w:right="936"/>
        <w:jc w:val="both"/>
        <w:textAlignment w:val="baseline"/>
        <w:rPr>
          <w:lang w:val="es-ES" w:eastAsia="es-ES"/>
        </w:rPr>
      </w:pPr>
      <w:r>
        <w:rPr>
          <w:lang w:val="es-ES" w:eastAsia="es-ES"/>
        </w:rPr>
        <w:t>Incurrir en las causales establecidas para la rescisión y resolución contractual dispuestas en la Ley de Contratación Administrativa y su reglamento.</w:t>
      </w:r>
    </w:p>
    <w:p w:rsidR="00CD6E0A" w:rsidRDefault="00871B9C">
      <w:pPr>
        <w:numPr>
          <w:ilvl w:val="0"/>
          <w:numId w:val="9"/>
        </w:numPr>
        <w:kinsoku w:val="0"/>
        <w:overflowPunct w:val="0"/>
        <w:autoSpaceDE/>
        <w:autoSpaceDN/>
        <w:adjustRightInd/>
        <w:spacing w:line="226" w:lineRule="exact"/>
        <w:jc w:val="both"/>
        <w:textAlignment w:val="baseline"/>
        <w:rPr>
          <w:spacing w:val="-3"/>
          <w:lang w:val="es-ES" w:eastAsia="es-ES"/>
        </w:rPr>
      </w:pPr>
      <w:r>
        <w:rPr>
          <w:spacing w:val="-3"/>
          <w:lang w:val="es-ES" w:eastAsia="es-ES"/>
        </w:rPr>
        <w:t>Cumplir el plazo.</w:t>
      </w:r>
    </w:p>
    <w:p w:rsidR="00CD6E0A" w:rsidRDefault="00871B9C">
      <w:pPr>
        <w:numPr>
          <w:ilvl w:val="0"/>
          <w:numId w:val="9"/>
        </w:numPr>
        <w:kinsoku w:val="0"/>
        <w:overflowPunct w:val="0"/>
        <w:autoSpaceDE/>
        <w:autoSpaceDN/>
        <w:adjustRightInd/>
        <w:spacing w:before="8" w:line="222" w:lineRule="exact"/>
        <w:ind w:right="936"/>
        <w:jc w:val="both"/>
        <w:textAlignment w:val="baseline"/>
        <w:rPr>
          <w:lang w:val="es-ES" w:eastAsia="es-ES"/>
        </w:rPr>
      </w:pPr>
      <w:r>
        <w:rPr>
          <w:lang w:val="es-ES" w:eastAsia="es-ES"/>
        </w:rPr>
        <w:t>Por remate judicial, declarado en sentencia firme, del vehículo objeto de la concesión."</w:t>
      </w:r>
    </w:p>
    <w:p w:rsidR="00CD6E0A" w:rsidRDefault="00871B9C">
      <w:pPr>
        <w:kinsoku w:val="0"/>
        <w:overflowPunct w:val="0"/>
        <w:autoSpaceDE/>
        <w:autoSpaceDN/>
        <w:adjustRightInd/>
        <w:spacing w:before="224" w:line="311" w:lineRule="exact"/>
        <w:ind w:left="72"/>
        <w:jc w:val="both"/>
        <w:textAlignment w:val="baseline"/>
        <w:rPr>
          <w:sz w:val="24"/>
          <w:szCs w:val="24"/>
          <w:lang w:val="es-ES" w:eastAsia="es-ES"/>
        </w:rPr>
      </w:pPr>
      <w:r>
        <w:rPr>
          <w:sz w:val="24"/>
          <w:szCs w:val="24"/>
          <w:lang w:val="es-ES" w:eastAsia="es-ES"/>
        </w:rPr>
        <w:t>Tal y como se deriva de la norma transcrita, en el inciso a), el incumplimiento de los deberes y obligaciones derivados de la Ley 7969, su reglamento, leyes y decretos conexos pueden implicar la cancelación de la concesión.</w:t>
      </w:r>
    </w:p>
    <w:p w:rsidR="00CD6E0A" w:rsidRDefault="00871B9C">
      <w:pPr>
        <w:tabs>
          <w:tab w:val="right" w:pos="8928"/>
        </w:tabs>
        <w:kinsoku w:val="0"/>
        <w:overflowPunct w:val="0"/>
        <w:autoSpaceDE/>
        <w:autoSpaceDN/>
        <w:adjustRightInd/>
        <w:spacing w:before="358" w:line="274" w:lineRule="exact"/>
        <w:ind w:left="72"/>
        <w:jc w:val="both"/>
        <w:textAlignment w:val="baseline"/>
        <w:rPr>
          <w:b/>
          <w:bCs/>
          <w:sz w:val="24"/>
          <w:szCs w:val="24"/>
          <w:lang w:val="es-ES" w:eastAsia="es-ES"/>
        </w:rPr>
      </w:pPr>
      <w:r>
        <w:rPr>
          <w:b/>
          <w:bCs/>
          <w:sz w:val="24"/>
          <w:szCs w:val="24"/>
          <w:lang w:val="es-ES" w:eastAsia="es-ES"/>
        </w:rPr>
        <w:t>B.</w:t>
      </w:r>
      <w:r>
        <w:rPr>
          <w:b/>
          <w:bCs/>
          <w:sz w:val="24"/>
          <w:szCs w:val="24"/>
          <w:lang w:val="es-ES" w:eastAsia="es-ES"/>
        </w:rPr>
        <w:tab/>
        <w:t>Las condiciones personales del concesionario del servicio remunerado de</w:t>
      </w:r>
    </w:p>
    <w:p w:rsidR="00CD6E0A" w:rsidRDefault="00871B9C">
      <w:pPr>
        <w:kinsoku w:val="0"/>
        <w:overflowPunct w:val="0"/>
        <w:autoSpaceDE/>
        <w:autoSpaceDN/>
        <w:adjustRightInd/>
        <w:spacing w:before="30" w:line="274" w:lineRule="exact"/>
        <w:ind w:left="72"/>
        <w:textAlignment w:val="baseline"/>
        <w:rPr>
          <w:b/>
          <w:bCs/>
          <w:sz w:val="24"/>
          <w:szCs w:val="24"/>
          <w:lang w:val="es-ES" w:eastAsia="es-ES"/>
        </w:rPr>
      </w:pPr>
      <w:r>
        <w:rPr>
          <w:b/>
          <w:bCs/>
          <w:sz w:val="24"/>
          <w:szCs w:val="24"/>
          <w:lang w:val="es-ES" w:eastAsia="es-ES"/>
        </w:rPr>
        <w:t>personas en la modalidad de taxi.</w:t>
      </w:r>
    </w:p>
    <w:p w:rsidR="00CD6E0A" w:rsidRDefault="00871B9C">
      <w:pPr>
        <w:kinsoku w:val="0"/>
        <w:overflowPunct w:val="0"/>
        <w:autoSpaceDE/>
        <w:autoSpaceDN/>
        <w:adjustRightInd/>
        <w:spacing w:before="289" w:line="319" w:lineRule="exact"/>
        <w:ind w:left="72"/>
        <w:jc w:val="both"/>
        <w:textAlignment w:val="baseline"/>
        <w:rPr>
          <w:sz w:val="24"/>
          <w:szCs w:val="24"/>
          <w:lang w:val="es-ES" w:eastAsia="es-ES"/>
        </w:rPr>
      </w:pPr>
      <w:r>
        <w:rPr>
          <w:sz w:val="24"/>
          <w:szCs w:val="24"/>
          <w:lang w:val="es-ES" w:eastAsia="es-ES"/>
        </w:rPr>
        <w:t>Alega el recurrente, por intermedio de su apoderado especial administrativo, que ha ocurrido un caso de caso fortuito o fuerza mayor, que elimina su responsabilidad en la conducta desplegada, de no haber conducido personalmente las ocho horas diarias, durante 8 meses del año 2014, ni haber informado al Consejo de Transporte Público, que debido a</w:t>
      </w:r>
    </w:p>
    <w:p w:rsidR="00CD6E0A" w:rsidRDefault="00CD6E0A">
      <w:pPr>
        <w:widowControl/>
        <w:rPr>
          <w:sz w:val="24"/>
          <w:szCs w:val="24"/>
        </w:rPr>
        <w:sectPr w:rsidR="00CD6E0A">
          <w:pgSz w:w="12240" w:h="15840"/>
          <w:pgMar w:top="1520" w:right="1452" w:bottom="704" w:left="1788" w:header="720" w:footer="720" w:gutter="0"/>
          <w:cols w:space="720"/>
          <w:noEndnote/>
        </w:sectPr>
      </w:pPr>
    </w:p>
    <w:p w:rsidR="00CD6E0A" w:rsidRDefault="00871B9C">
      <w:pPr>
        <w:kinsoku w:val="0"/>
        <w:overflowPunct w:val="0"/>
        <w:autoSpaceDE/>
        <w:autoSpaceDN/>
        <w:adjustRightInd/>
        <w:spacing w:line="304" w:lineRule="exact"/>
        <w:ind w:right="72"/>
        <w:jc w:val="both"/>
        <w:textAlignment w:val="baseline"/>
        <w:rPr>
          <w:sz w:val="23"/>
          <w:szCs w:val="23"/>
          <w:lang w:val="es-ES" w:eastAsia="es-ES"/>
        </w:rPr>
      </w:pPr>
      <w:r>
        <w:rPr>
          <w:sz w:val="23"/>
          <w:szCs w:val="23"/>
          <w:lang w:val="es-ES" w:eastAsia="es-ES"/>
        </w:rPr>
        <w:lastRenderedPageBreak/>
        <w:t>su incapacidad física, en virtud del trasplante de córnea al que debió someterse, lo cual hace lógico que no podía cumplir con la obligación contractual y legal de conducción personal.</w:t>
      </w:r>
    </w:p>
    <w:p w:rsidR="00CD6E0A" w:rsidRDefault="00871B9C">
      <w:pPr>
        <w:kinsoku w:val="0"/>
        <w:overflowPunct w:val="0"/>
        <w:autoSpaceDE/>
        <w:autoSpaceDN/>
        <w:adjustRightInd/>
        <w:spacing w:before="308" w:line="310" w:lineRule="exact"/>
        <w:ind w:right="72"/>
        <w:jc w:val="both"/>
        <w:textAlignment w:val="baseline"/>
        <w:rPr>
          <w:spacing w:val="4"/>
          <w:sz w:val="23"/>
          <w:szCs w:val="23"/>
          <w:lang w:val="es-ES" w:eastAsia="es-ES"/>
        </w:rPr>
      </w:pPr>
      <w:r>
        <w:rPr>
          <w:spacing w:val="4"/>
          <w:sz w:val="23"/>
          <w:szCs w:val="23"/>
          <w:lang w:val="es-ES" w:eastAsia="es-ES"/>
        </w:rPr>
        <w:t>Respecto, a lo anterior, los Tribunales Contenciosos han sido bastante claros al reconocer las obligaciones de los concesionarios del servicio público remunerado de personas modalidad taxi, como delegados en la prestación del servicio público, a saber:</w:t>
      </w:r>
    </w:p>
    <w:p w:rsidR="00CD6E0A" w:rsidRDefault="00871B9C" w:rsidP="00B620C0">
      <w:pPr>
        <w:kinsoku w:val="0"/>
        <w:overflowPunct w:val="0"/>
        <w:autoSpaceDE/>
        <w:autoSpaceDN/>
        <w:adjustRightInd/>
        <w:spacing w:before="413" w:after="220" w:line="227" w:lineRule="exact"/>
        <w:ind w:left="864" w:right="936" w:firstLine="72"/>
        <w:jc w:val="both"/>
        <w:textAlignment w:val="baseline"/>
        <w:rPr>
          <w:spacing w:val="1"/>
          <w:lang w:val="es-ES" w:eastAsia="es-ES"/>
        </w:rPr>
      </w:pPr>
      <w:r>
        <w:rPr>
          <w:i/>
          <w:iCs/>
          <w:lang w:val="es-ES" w:eastAsia="es-ES"/>
        </w:rPr>
        <w:t>"</w:t>
      </w:r>
      <w:r w:rsidRPr="00B620C0">
        <w:rPr>
          <w:b/>
          <w:i/>
          <w:iCs/>
          <w:lang w:val="es-ES" w:eastAsia="es-ES"/>
        </w:rPr>
        <w:t>VI- SOBRE LA CONCESIÓN DE TRANSPORTE PÚBLICO REMUNERADO DE PERSONAS EN LA MODALIDAD DE TAXI:</w:t>
      </w:r>
      <w:r>
        <w:rPr>
          <w:i/>
          <w:iCs/>
          <w:lang w:val="es-ES" w:eastAsia="es-ES"/>
        </w:rPr>
        <w:t xml:space="preserve"> En múltiples precedentes (véase, por ejemplo, las sentencias número 1876-2010, 1963-2010, 3459-2010, 2752-2010 y 4325-2 0 10), este Tribunal ha señalado que el transporte remunerado de personas en vehículos en la modalidad de taxi constituye una actividad que el legislador, dentro de un esquema clásico, ha calificado como servicio público. Lo anterior viene establecido en el canon 2 de la Ley </w:t>
      </w:r>
      <w:proofErr w:type="spellStart"/>
      <w:r>
        <w:rPr>
          <w:i/>
          <w:iCs/>
          <w:lang w:val="es-ES" w:eastAsia="es-ES"/>
        </w:rPr>
        <w:t>N°</w:t>
      </w:r>
      <w:proofErr w:type="spellEnd"/>
      <w:r>
        <w:rPr>
          <w:i/>
          <w:iCs/>
          <w:lang w:val="es-ES" w:eastAsia="es-ES"/>
        </w:rPr>
        <w:t xml:space="preserve"> 7969 del 22 de diciembre de 1999, denominada "Ley Reguladora del Servicio Público de Transporte Remunerado de Personas en Vehículos en la Modalidad de Taxi". Esa misma fuente de creación lo establece como un servicio cuyo régimen de operación es delegado; sea, se trata de un servicio público impropio, que es explotado por terceros, mediante la figura de la concesión administrativa. (...). Este esquema prestacional delegado —ligado a las condiciones subjetivas de los operadores— busca la satisfacción del interés público, mediante una modalidad de servicio que permita una oferta de transporte de taxi acorde a los principios básicos enumerados en el ordinal 4 de la Ley General de la Administración Pública, incluyendo: </w:t>
      </w:r>
      <w:r w:rsidRPr="00B620C0">
        <w:rPr>
          <w:b/>
          <w:i/>
          <w:iCs/>
          <w:u w:val="single"/>
          <w:lang w:val="es-ES" w:eastAsia="es-ES"/>
        </w:rPr>
        <w:t>continuidad, eficiencia</w:t>
      </w:r>
      <w:r>
        <w:rPr>
          <w:i/>
          <w:iCs/>
          <w:u w:val="single"/>
          <w:lang w:val="es-ES" w:eastAsia="es-ES"/>
        </w:rPr>
        <w:t>,</w:t>
      </w:r>
      <w:r>
        <w:rPr>
          <w:i/>
          <w:iCs/>
          <w:lang w:val="es-ES" w:eastAsia="es-ES"/>
        </w:rPr>
        <w:t xml:space="preserve"> adaptabilidad al régimen cambiante e igualdad. (...). Ahora bien, </w:t>
      </w:r>
      <w:r w:rsidRPr="00B620C0">
        <w:rPr>
          <w:b/>
          <w:i/>
          <w:iCs/>
          <w:u w:val="single"/>
          <w:lang w:val="es-ES" w:eastAsia="es-ES"/>
        </w:rPr>
        <w:t>el numeral 48 de la citada Ley 7969 fija los requisitos subjetivos que debe reunir una persona para poder obtener una concesión de taxi.</w:t>
      </w:r>
      <w:r w:rsidRPr="00B620C0">
        <w:rPr>
          <w:b/>
          <w:i/>
          <w:iCs/>
          <w:lang w:val="es-ES" w:eastAsia="es-ES"/>
        </w:rPr>
        <w:t xml:space="preserve"> En esta línea </w:t>
      </w:r>
      <w:r w:rsidRPr="00B620C0">
        <w:rPr>
          <w:b/>
          <w:i/>
          <w:iCs/>
          <w:u w:val="single"/>
          <w:lang w:val="es-ES" w:eastAsia="es-ES"/>
        </w:rPr>
        <w:t>se exige acreditar mediante la certificación respectiva las condiciones de capacitación en  procura de mejorar su condición personal y las operativas del servicio</w:t>
      </w:r>
      <w:r>
        <w:rPr>
          <w:i/>
          <w:iCs/>
          <w:u w:val="single"/>
          <w:lang w:val="es-ES" w:eastAsia="es-ES"/>
        </w:rPr>
        <w:t>,</w:t>
      </w:r>
      <w:r>
        <w:rPr>
          <w:i/>
          <w:iCs/>
          <w:lang w:val="es-ES" w:eastAsia="es-ES"/>
        </w:rPr>
        <w:t xml:space="preserve"> según lo dispone el artículo 50 de esa misma ley; demostrar idoneidad para la prestación del servicio de taxi; acreditar que se cuenta con licencia tipo C-1; el compromiso, mediante declaración jurada rendida ante Notario Público, a conducir personalmente, al menos durante una jornada de ocho horas diarias, el vehículo amparado por la concesión y acreditar, por certificación, que no ha cedido contratos de concesión o permisos para el transporte remunerado de personas en la modalidad de taxi, durante los diez años previos al otorgamiento de la concesión. </w:t>
      </w:r>
      <w:r w:rsidRPr="00B620C0">
        <w:rPr>
          <w:b/>
          <w:i/>
          <w:iCs/>
          <w:u w:val="single"/>
          <w:lang w:val="es-ES" w:eastAsia="es-ES"/>
        </w:rPr>
        <w:t xml:space="preserve">La correcta comprensión del inciso c) de </w:t>
      </w:r>
      <w:proofErr w:type="gramStart"/>
      <w:r w:rsidRPr="00B620C0">
        <w:rPr>
          <w:b/>
          <w:i/>
          <w:iCs/>
          <w:u w:val="single"/>
          <w:lang w:val="es-ES" w:eastAsia="es-ES"/>
        </w:rPr>
        <w:t>esa  norma</w:t>
      </w:r>
      <w:proofErr w:type="gramEnd"/>
      <w:r w:rsidRPr="00B620C0">
        <w:rPr>
          <w:b/>
          <w:i/>
          <w:iCs/>
          <w:u w:val="single"/>
          <w:lang w:val="es-ES" w:eastAsia="es-ES"/>
        </w:rPr>
        <w:t xml:space="preserve"> (conducir personalmente) pone en evidencia que la concesión de taxi debe ser operada directamente por el concesionario, sin perjuicio de que, a fin de optimizar el servicio y acelerar la recuperación de la inversión, pueda contratar a otros choferes para trabajar en otras guardias u horarios. La satisfacción de esas </w:t>
      </w:r>
      <w:proofErr w:type="gramStart"/>
      <w:r w:rsidRPr="00B620C0">
        <w:rPr>
          <w:b/>
          <w:i/>
          <w:iCs/>
          <w:u w:val="single"/>
          <w:lang w:val="es-ES" w:eastAsia="es-ES"/>
        </w:rPr>
        <w:t>condiciones  subjetivas</w:t>
      </w:r>
      <w:proofErr w:type="gramEnd"/>
      <w:r w:rsidRPr="00B620C0">
        <w:rPr>
          <w:b/>
          <w:i/>
          <w:iCs/>
          <w:u w:val="single"/>
          <w:lang w:val="es-ES" w:eastAsia="es-ES"/>
        </w:rPr>
        <w:t xml:space="preserve"> es impostergable</w:t>
      </w:r>
      <w:r>
        <w:rPr>
          <w:i/>
          <w:iCs/>
          <w:u w:val="single"/>
          <w:lang w:val="es-ES" w:eastAsia="es-ES"/>
        </w:rPr>
        <w:t>.</w:t>
      </w:r>
      <w:r>
        <w:rPr>
          <w:i/>
          <w:iCs/>
          <w:lang w:val="es-ES" w:eastAsia="es-ES"/>
        </w:rPr>
        <w:t xml:space="preserve"> Empero, en determinados supuestos, </w:t>
      </w:r>
      <w:r w:rsidRPr="00B620C0">
        <w:rPr>
          <w:b/>
          <w:i/>
          <w:iCs/>
          <w:u w:val="single"/>
          <w:lang w:val="es-ES" w:eastAsia="es-ES"/>
        </w:rPr>
        <w:t>el legislador estableció la posibilidad de excepciones</w:t>
      </w:r>
      <w:r>
        <w:rPr>
          <w:i/>
          <w:iCs/>
          <w:lang w:val="es-ES" w:eastAsia="es-ES"/>
        </w:rPr>
        <w:t xml:space="preserve"> a dichos requisitos. En ese caso</w:t>
      </w:r>
      <w:r w:rsidRPr="00B620C0">
        <w:rPr>
          <w:b/>
          <w:i/>
          <w:iCs/>
          <w:lang w:val="es-ES" w:eastAsia="es-ES"/>
        </w:rPr>
        <w:t xml:space="preserve">, </w:t>
      </w:r>
      <w:r w:rsidRPr="00B620C0">
        <w:rPr>
          <w:b/>
          <w:i/>
          <w:iCs/>
          <w:u w:val="single"/>
          <w:lang w:val="es-ES" w:eastAsia="es-ES"/>
        </w:rPr>
        <w:t xml:space="preserve">mediante </w:t>
      </w:r>
      <w:proofErr w:type="gramStart"/>
      <w:r w:rsidRPr="00B620C0">
        <w:rPr>
          <w:b/>
          <w:i/>
          <w:iCs/>
          <w:u w:val="single"/>
          <w:lang w:val="es-ES" w:eastAsia="es-ES"/>
        </w:rPr>
        <w:t>acto  motivado</w:t>
      </w:r>
      <w:proofErr w:type="gramEnd"/>
      <w:r w:rsidRPr="00B620C0">
        <w:rPr>
          <w:b/>
          <w:i/>
          <w:iCs/>
          <w:u w:val="single"/>
          <w:lang w:val="es-ES" w:eastAsia="es-ES"/>
        </w:rPr>
        <w:t xml:space="preserve"> y previo, la Administración concedente puede eximir de las anteriores exigencias cuando la persona presente alguna discapacidad que le impida prestar directamente el servicio de taxi, </w:t>
      </w:r>
      <w:r>
        <w:rPr>
          <w:i/>
          <w:iCs/>
          <w:lang w:val="es-ES" w:eastAsia="es-ES"/>
        </w:rPr>
        <w:t xml:space="preserve"> a las mujeres jefas de hogar,</w:t>
      </w:r>
      <w:r>
        <w:rPr>
          <w:i/>
          <w:iCs/>
          <w:u w:val="single"/>
          <w:lang w:val="es-ES" w:eastAsia="es-ES"/>
        </w:rPr>
        <w:t xml:space="preserve"> </w:t>
      </w:r>
      <w:r w:rsidRPr="00B620C0">
        <w:rPr>
          <w:b/>
          <w:i/>
          <w:iCs/>
          <w:u w:val="single"/>
          <w:lang w:val="es-ES" w:eastAsia="es-ES"/>
        </w:rPr>
        <w:t>a las personas mayores de sesenta años y a quienes, por enfermedad sobreviniente, no puedan cumplir la  obligación de conducir personalmente el vehículo</w:t>
      </w:r>
      <w:r>
        <w:rPr>
          <w:i/>
          <w:iCs/>
          <w:u w:val="single"/>
          <w:lang w:val="es-ES" w:eastAsia="es-ES"/>
        </w:rPr>
        <w:t>.</w:t>
      </w:r>
      <w:r>
        <w:rPr>
          <w:i/>
          <w:iCs/>
          <w:lang w:val="es-ES" w:eastAsia="es-ES"/>
        </w:rPr>
        <w:t xml:space="preserve"> (...) El anterior desarrollo legal da base para que dentro de los respectivos contratos de concesión, entre el conjunto de obligaciones del concesionario, se imponga la de prohibirle ceder la concesión a favor de un tercero, sin autorización previa del Consejo de Transporte </w:t>
      </w:r>
      <w:proofErr w:type="gramStart"/>
      <w:r>
        <w:rPr>
          <w:i/>
          <w:iCs/>
          <w:lang w:val="es-ES" w:eastAsia="es-ES"/>
        </w:rPr>
        <w:t>Público .</w:t>
      </w:r>
      <w:proofErr w:type="gramEnd"/>
      <w:r>
        <w:rPr>
          <w:i/>
          <w:iCs/>
          <w:lang w:val="es-ES" w:eastAsia="es-ES"/>
        </w:rPr>
        <w:t xml:space="preserve"> Cabe destacar que incluso, la prestación directa del servicio, en caso de ser desatendida, permite el surgimiento de un régimen sancionatorio fijado por la misma legislación aplicable. En esta línea, el artículo 40 de la </w:t>
      </w:r>
      <w:proofErr w:type="spellStart"/>
      <w:r>
        <w:rPr>
          <w:i/>
          <w:iCs/>
          <w:lang w:val="es-ES" w:eastAsia="es-ES"/>
        </w:rPr>
        <w:t>pluricitada</w:t>
      </w:r>
      <w:proofErr w:type="spellEnd"/>
      <w:r>
        <w:rPr>
          <w:i/>
          <w:iCs/>
          <w:lang w:val="es-ES" w:eastAsia="es-ES"/>
        </w:rPr>
        <w:t xml:space="preserve"> ley establece la potestad del CTP de cancelar la concesión administrativa cuando se incumpla las obligaciones y</w:t>
      </w:r>
    </w:p>
    <w:p w:rsidR="00CD6E0A" w:rsidRDefault="00CD6E0A">
      <w:pPr>
        <w:widowControl/>
        <w:rPr>
          <w:sz w:val="24"/>
          <w:szCs w:val="24"/>
        </w:rPr>
        <w:sectPr w:rsidR="00CD6E0A">
          <w:pgSz w:w="12240" w:h="15840"/>
          <w:pgMar w:top="1360" w:right="1584" w:bottom="904" w:left="1656" w:header="720" w:footer="720" w:gutter="0"/>
          <w:cols w:space="720"/>
          <w:noEndnote/>
        </w:sectPr>
      </w:pPr>
    </w:p>
    <w:p w:rsidR="00CD6E0A" w:rsidRDefault="00871B9C">
      <w:pPr>
        <w:kinsoku w:val="0"/>
        <w:overflowPunct w:val="0"/>
        <w:autoSpaceDE/>
        <w:autoSpaceDN/>
        <w:adjustRightInd/>
        <w:spacing w:before="2" w:line="228" w:lineRule="exact"/>
        <w:ind w:left="936" w:right="936"/>
        <w:jc w:val="both"/>
        <w:textAlignment w:val="baseline"/>
        <w:rPr>
          <w:lang w:val="es-ES" w:eastAsia="es-ES"/>
        </w:rPr>
      </w:pPr>
      <w:r>
        <w:rPr>
          <w:i/>
          <w:iCs/>
          <w:lang w:val="es-ES" w:eastAsia="es-ES"/>
        </w:rPr>
        <w:lastRenderedPageBreak/>
        <w:t xml:space="preserve">deberes pertinentes, entre ellos, el de explotar personalmente la concesión. Estas ordenanzas contractuales constituyen ley entre las partes, al amparo del mandato 1022 del Código Civil y vienen a complementar el conjunto de normas que regulan la prestación del servicio y a las que el concesionario guarda sujeción, en virtud de su vínculo estrecho e intenso con la Administración Pública. De todo lo anterior se desprende que la concesión de transporte remunerado de personas en vehículos en la modalidad de taxi es un derecho de naturaleza personal, que se confiere a una persona en virtud de sus cualidades o condiciones subjetivas y personales y, por ende, intransmisibles." </w:t>
      </w:r>
      <w:r>
        <w:rPr>
          <w:lang w:val="es-ES" w:eastAsia="es-ES"/>
        </w:rPr>
        <w:t xml:space="preserve">(Lo subrayado y en negrita es nuestro) Tribunal Contencioso Administrativo y Civil de Hacienda. Sección Sexta. Sentencia </w:t>
      </w:r>
      <w:proofErr w:type="spellStart"/>
      <w:r>
        <w:rPr>
          <w:lang w:val="es-ES" w:eastAsia="es-ES"/>
        </w:rPr>
        <w:t>N°</w:t>
      </w:r>
      <w:proofErr w:type="spellEnd"/>
      <w:r>
        <w:rPr>
          <w:lang w:val="es-ES" w:eastAsia="es-ES"/>
        </w:rPr>
        <w:t xml:space="preserve"> 125-2011 de las 7:30 </w:t>
      </w:r>
      <w:proofErr w:type="spellStart"/>
      <w:r>
        <w:rPr>
          <w:lang w:val="es-ES" w:eastAsia="es-ES"/>
        </w:rPr>
        <w:t>hrs</w:t>
      </w:r>
      <w:proofErr w:type="spellEnd"/>
      <w:r>
        <w:rPr>
          <w:lang w:val="es-ES" w:eastAsia="es-ES"/>
        </w:rPr>
        <w:t>., del 25 de mayo del 2011)</w:t>
      </w:r>
    </w:p>
    <w:p w:rsidR="00CD6E0A" w:rsidRDefault="00871B9C">
      <w:pPr>
        <w:kinsoku w:val="0"/>
        <w:overflowPunct w:val="0"/>
        <w:autoSpaceDE/>
        <w:autoSpaceDN/>
        <w:adjustRightInd/>
        <w:spacing w:before="236" w:line="317" w:lineRule="exact"/>
        <w:ind w:right="72"/>
        <w:jc w:val="both"/>
        <w:textAlignment w:val="baseline"/>
        <w:rPr>
          <w:sz w:val="24"/>
          <w:szCs w:val="24"/>
          <w:lang w:val="es-ES" w:eastAsia="es-ES"/>
        </w:rPr>
      </w:pPr>
      <w:r>
        <w:rPr>
          <w:sz w:val="24"/>
          <w:szCs w:val="24"/>
          <w:lang w:val="es-ES" w:eastAsia="es-ES"/>
        </w:rPr>
        <w:t>En cuanto a los alegatos de eximente de responsabilidad, basados en la defensa de caso fortuito y / o fuerza mayor, es oportuno establecer su dimensión en el procedimiento administrativo, de tal forma que deviene importante conocer lo que nuestros Tribunales ordinarios han establecido respecto al tema:</w:t>
      </w:r>
    </w:p>
    <w:p w:rsidR="00CD6E0A" w:rsidRDefault="00871B9C">
      <w:pPr>
        <w:kinsoku w:val="0"/>
        <w:overflowPunct w:val="0"/>
        <w:autoSpaceDE/>
        <w:autoSpaceDN/>
        <w:adjustRightInd/>
        <w:spacing w:before="361" w:line="228" w:lineRule="exact"/>
        <w:ind w:left="936" w:right="936"/>
        <w:jc w:val="both"/>
        <w:textAlignment w:val="baseline"/>
        <w:rPr>
          <w:lang w:val="es-ES" w:eastAsia="es-ES"/>
        </w:rPr>
      </w:pPr>
      <w:r>
        <w:rPr>
          <w:lang w:val="es-ES" w:eastAsia="es-ES"/>
        </w:rPr>
        <w:t xml:space="preserve">"(...) Al efecto la doctrina no siempre es clara en cuanto a su definición, lo mismo que en cuanto a la distinción con el de caso fortuito; sin </w:t>
      </w:r>
      <w:proofErr w:type="gramStart"/>
      <w:r>
        <w:rPr>
          <w:lang w:val="es-ES" w:eastAsia="es-ES"/>
        </w:rPr>
        <w:t>embargo</w:t>
      </w:r>
      <w:proofErr w:type="gramEnd"/>
      <w:r>
        <w:rPr>
          <w:lang w:val="es-ES" w:eastAsia="es-ES"/>
        </w:rPr>
        <w:t xml:space="preserve"> hay dos propuestas admitidas por la generalidad, al efecto cabe citar:</w:t>
      </w:r>
    </w:p>
    <w:p w:rsidR="00CD6E0A" w:rsidRDefault="00871B9C">
      <w:pPr>
        <w:kinsoku w:val="0"/>
        <w:overflowPunct w:val="0"/>
        <w:autoSpaceDE/>
        <w:autoSpaceDN/>
        <w:adjustRightInd/>
        <w:spacing w:before="230" w:line="228" w:lineRule="exact"/>
        <w:ind w:left="936" w:right="936"/>
        <w:jc w:val="both"/>
        <w:textAlignment w:val="baseline"/>
        <w:rPr>
          <w:lang w:val="es-ES" w:eastAsia="es-ES"/>
        </w:rPr>
      </w:pPr>
      <w:r>
        <w:rPr>
          <w:lang w:val="es-ES" w:eastAsia="es-ES"/>
        </w:rPr>
        <w:t>"Atendiendo el origen del evento: la fuerza mayor se debería a un hecho de la naturaleza, mientras que en el caso fortuito se trataría de un hecho humano (</w:t>
      </w:r>
      <w:proofErr w:type="spellStart"/>
      <w:r>
        <w:rPr>
          <w:lang w:val="es-ES" w:eastAsia="es-ES"/>
        </w:rPr>
        <w:t>Bosari</w:t>
      </w:r>
      <w:proofErr w:type="spellEnd"/>
      <w:r>
        <w:rPr>
          <w:lang w:val="es-ES" w:eastAsia="es-ES"/>
        </w:rPr>
        <w:t xml:space="preserve"> y Longo, citados por Soto Nieto).</w:t>
      </w:r>
    </w:p>
    <w:p w:rsidR="00CD6E0A" w:rsidRDefault="00871B9C">
      <w:pPr>
        <w:kinsoku w:val="0"/>
        <w:overflowPunct w:val="0"/>
        <w:autoSpaceDE/>
        <w:autoSpaceDN/>
        <w:adjustRightInd/>
        <w:spacing w:before="234" w:line="228" w:lineRule="exact"/>
        <w:ind w:left="936" w:right="936"/>
        <w:jc w:val="both"/>
        <w:textAlignment w:val="baseline"/>
        <w:rPr>
          <w:lang w:val="es-ES" w:eastAsia="es-ES"/>
        </w:rPr>
      </w:pPr>
      <w:r>
        <w:rPr>
          <w:lang w:val="es-ES" w:eastAsia="es-ES"/>
        </w:rPr>
        <w:t xml:space="preserve">Atendiendo el grado de imprevisibilidad o inevitabilidad del evento: el caso fortuito es un evento previsible, </w:t>
      </w:r>
      <w:proofErr w:type="spellStart"/>
      <w:r>
        <w:rPr>
          <w:lang w:val="es-ES" w:eastAsia="es-ES"/>
        </w:rPr>
        <w:t>aún</w:t>
      </w:r>
      <w:proofErr w:type="spellEnd"/>
      <w:r>
        <w:rPr>
          <w:lang w:val="es-ES" w:eastAsia="es-ES"/>
        </w:rPr>
        <w:t xml:space="preserve"> utilizando una conducta diligente -si pudiera haberse previsto sería inevitable-; la fuerza mayor, por el contrario, es un evento que, </w:t>
      </w:r>
      <w:proofErr w:type="spellStart"/>
      <w:r>
        <w:rPr>
          <w:lang w:val="es-ES" w:eastAsia="es-ES"/>
        </w:rPr>
        <w:t>aún</w:t>
      </w:r>
      <w:proofErr w:type="spellEnd"/>
      <w:r>
        <w:rPr>
          <w:lang w:val="es-ES" w:eastAsia="es-ES"/>
        </w:rPr>
        <w:t xml:space="preserve"> cuando pudiera preverse es inevitable (en esta línea, por </w:t>
      </w:r>
      <w:proofErr w:type="gramStart"/>
      <w:r>
        <w:rPr>
          <w:lang w:val="es-ES" w:eastAsia="es-ES"/>
        </w:rPr>
        <w:t>ejemplo</w:t>
      </w:r>
      <w:proofErr w:type="gramEnd"/>
      <w:r>
        <w:rPr>
          <w:lang w:val="es-ES" w:eastAsia="es-ES"/>
        </w:rPr>
        <w:t xml:space="preserve"> </w:t>
      </w:r>
      <w:proofErr w:type="spellStart"/>
      <w:r>
        <w:rPr>
          <w:lang w:val="es-ES" w:eastAsia="es-ES"/>
        </w:rPr>
        <w:t>Goldschmith</w:t>
      </w:r>
      <w:proofErr w:type="spellEnd"/>
      <w:r>
        <w:rPr>
          <w:lang w:val="es-ES" w:eastAsia="es-ES"/>
        </w:rPr>
        <w:t xml:space="preserve">, </w:t>
      </w:r>
      <w:proofErr w:type="spellStart"/>
      <w:r>
        <w:rPr>
          <w:lang w:val="es-ES" w:eastAsia="es-ES"/>
        </w:rPr>
        <w:t>Windscheid</w:t>
      </w:r>
      <w:proofErr w:type="spellEnd"/>
      <w:r>
        <w:rPr>
          <w:lang w:val="es-ES" w:eastAsia="es-ES"/>
        </w:rPr>
        <w:t>)</w:t>
      </w:r>
    </w:p>
    <w:p w:rsidR="00CD6E0A" w:rsidRDefault="00871B9C">
      <w:pPr>
        <w:kinsoku w:val="0"/>
        <w:overflowPunct w:val="0"/>
        <w:autoSpaceDE/>
        <w:autoSpaceDN/>
        <w:adjustRightInd/>
        <w:spacing w:before="227" w:line="228" w:lineRule="exact"/>
        <w:ind w:left="936" w:right="936"/>
        <w:jc w:val="both"/>
        <w:textAlignment w:val="baseline"/>
        <w:rPr>
          <w:sz w:val="24"/>
          <w:szCs w:val="24"/>
          <w:lang w:eastAsia="en-US"/>
        </w:rPr>
      </w:pPr>
      <w:r>
        <w:rPr>
          <w:spacing w:val="-4"/>
          <w:lang w:val="es-ES" w:eastAsia="es-ES"/>
        </w:rPr>
        <w:t xml:space="preserve">Atendiendo a la esfera en que tiene lugar el evento, criterio más objetivo, propuesto entre otros por </w:t>
      </w:r>
      <w:proofErr w:type="spellStart"/>
      <w:r>
        <w:rPr>
          <w:spacing w:val="-4"/>
          <w:lang w:val="es-ES" w:eastAsia="es-ES"/>
        </w:rPr>
        <w:t>Josserand</w:t>
      </w:r>
      <w:proofErr w:type="spellEnd"/>
      <w:r>
        <w:rPr>
          <w:spacing w:val="-4"/>
          <w:lang w:val="es-ES" w:eastAsia="es-ES"/>
        </w:rPr>
        <w:t xml:space="preserve">: si el acontecimiento tiene lugar, se origina, en la empresa o círculo afectado, estaríamos en presencia de un caso fortuito. Si el acontecimiento se origina fuera de la empresa o círculo afectado, con violencia tal que, considerado objetivamente, queda fuera de los casos fortuitos que deban preverse en el curso ordinario de la vida, estaríamos en presencia de la fuerza mayor." {V. ROGEL VIDE, Carlos, La responsabilidad civil extracontractual en el Derecho España., Editorial </w:t>
      </w:r>
      <w:proofErr w:type="spellStart"/>
      <w:r>
        <w:rPr>
          <w:spacing w:val="-4"/>
          <w:lang w:val="es-ES" w:eastAsia="es-ES"/>
        </w:rPr>
        <w:t>Civitas</w:t>
      </w:r>
      <w:proofErr w:type="spellEnd"/>
      <w:r>
        <w:rPr>
          <w:spacing w:val="-4"/>
          <w:lang w:val="es-ES" w:eastAsia="es-ES"/>
        </w:rPr>
        <w:t xml:space="preserve"> S.A., 1977, Pag.79; </w:t>
      </w:r>
      <w:r>
        <w:rPr>
          <w:spacing w:val="-4"/>
          <w:u w:val="single"/>
          <w:lang w:val="es-ES" w:eastAsia="es-ES"/>
        </w:rPr>
        <w:t>citado</w:t>
      </w:r>
      <w:r>
        <w:rPr>
          <w:spacing w:val="-4"/>
          <w:lang w:val="es-ES" w:eastAsia="es-ES"/>
        </w:rPr>
        <w:t xml:space="preserve"> por PEREZ </w:t>
      </w:r>
      <w:r>
        <w:rPr>
          <w:b/>
          <w:bCs/>
          <w:spacing w:val="-4"/>
          <w:lang w:val="es-ES" w:eastAsia="es-ES"/>
        </w:rPr>
        <w:t xml:space="preserve">P., </w:t>
      </w:r>
      <w:r>
        <w:rPr>
          <w:spacing w:val="-4"/>
          <w:lang w:val="es-ES" w:eastAsia="es-ES"/>
        </w:rPr>
        <w:t xml:space="preserve">Víctor, Principios de Responsabilidad Civil </w:t>
      </w:r>
      <w:proofErr w:type="spellStart"/>
      <w:r>
        <w:rPr>
          <w:spacing w:val="-4"/>
          <w:lang w:val="es-ES" w:eastAsia="es-ES"/>
        </w:rPr>
        <w:t>extrancontractual</w:t>
      </w:r>
      <w:proofErr w:type="spellEnd"/>
      <w:r>
        <w:rPr>
          <w:spacing w:val="-4"/>
          <w:lang w:val="es-ES" w:eastAsia="es-ES"/>
        </w:rPr>
        <w:t xml:space="preserve">, Departamento de Publicaciones del I.N.S., 1984, </w:t>
      </w:r>
      <w:proofErr w:type="spellStart"/>
      <w:r>
        <w:rPr>
          <w:spacing w:val="-4"/>
          <w:lang w:val="es-ES" w:eastAsia="es-ES"/>
        </w:rPr>
        <w:t>pags</w:t>
      </w:r>
      <w:proofErr w:type="spellEnd"/>
      <w:r>
        <w:rPr>
          <w:spacing w:val="-4"/>
          <w:lang w:val="es-ES" w:eastAsia="es-ES"/>
        </w:rPr>
        <w:t>. 89-90</w:t>
      </w:r>
      <w:proofErr w:type="gramStart"/>
      <w:r>
        <w:rPr>
          <w:spacing w:val="-4"/>
          <w:lang w:val="es-ES" w:eastAsia="es-ES"/>
        </w:rPr>
        <w:t>}.</w:t>
      </w:r>
      <w:r>
        <w:rPr>
          <w:spacing w:val="-4"/>
          <w:lang w:val="es-ES" w:eastAsia="es-ES"/>
        </w:rPr>
        <w:noBreakHyphen/>
      </w:r>
      <w:proofErr w:type="gramEnd"/>
    </w:p>
    <w:p w:rsidR="00CD6E0A" w:rsidRDefault="00871B9C">
      <w:pPr>
        <w:kinsoku w:val="0"/>
        <w:overflowPunct w:val="0"/>
        <w:autoSpaceDE/>
        <w:autoSpaceDN/>
        <w:adjustRightInd/>
        <w:spacing w:before="220" w:line="228" w:lineRule="exact"/>
        <w:ind w:left="936" w:right="936"/>
        <w:jc w:val="both"/>
        <w:textAlignment w:val="baseline"/>
        <w:rPr>
          <w:sz w:val="24"/>
          <w:szCs w:val="24"/>
          <w:lang w:eastAsia="en-US"/>
        </w:rPr>
      </w:pPr>
      <w:r>
        <w:rPr>
          <w:lang w:val="es-ES" w:eastAsia="es-ES"/>
        </w:rPr>
        <w:t xml:space="preserve">"El caso fortuito, a diferencia de la fuerza mayor, que se caracteriza generalmente por su inevitabilidad, tiene más bien por eje definitorio la imprevisibilidad; por esta razón es determinante que el sujeto, antes de la producción del acontecimiento haya actuado con diligencia; para determinar la previsibilidad debe tomarse en cuenta la diligencia del buen padre de familia. Se ha dicho que, si a pesar de darse tal diligencia, el evento sigue siendo imprevisible, estaremos en presencia del caso fortuito..." {PEREZ P., Víctor, </w:t>
      </w:r>
      <w:proofErr w:type="spellStart"/>
      <w:r>
        <w:rPr>
          <w:lang w:val="es-ES" w:eastAsia="es-ES"/>
        </w:rPr>
        <w:t>ibídem</w:t>
      </w:r>
      <w:proofErr w:type="spellEnd"/>
      <w:r>
        <w:rPr>
          <w:lang w:val="es-ES" w:eastAsia="es-ES"/>
        </w:rPr>
        <w:t xml:space="preserve">, </w:t>
      </w:r>
      <w:proofErr w:type="spellStart"/>
      <w:r>
        <w:rPr>
          <w:lang w:val="es-ES" w:eastAsia="es-ES"/>
        </w:rPr>
        <w:t>pag</w:t>
      </w:r>
      <w:proofErr w:type="spellEnd"/>
      <w:r>
        <w:rPr>
          <w:lang w:val="es-ES" w:eastAsia="es-ES"/>
        </w:rPr>
        <w:t xml:space="preserve">. </w:t>
      </w:r>
      <w:proofErr w:type="gramStart"/>
      <w:r>
        <w:rPr>
          <w:lang w:val="es-ES" w:eastAsia="es-ES"/>
        </w:rPr>
        <w:t>106} .</w:t>
      </w:r>
      <w:proofErr w:type="gramEnd"/>
      <w:r>
        <w:rPr>
          <w:lang w:val="es-ES" w:eastAsia="es-ES"/>
        </w:rPr>
        <w:noBreakHyphen/>
      </w:r>
    </w:p>
    <w:p w:rsidR="00CD6E0A" w:rsidRDefault="00871B9C">
      <w:pPr>
        <w:kinsoku w:val="0"/>
        <w:overflowPunct w:val="0"/>
        <w:autoSpaceDE/>
        <w:autoSpaceDN/>
        <w:adjustRightInd/>
        <w:spacing w:before="260" w:line="228" w:lineRule="exact"/>
        <w:ind w:left="936"/>
        <w:jc w:val="both"/>
        <w:textAlignment w:val="baseline"/>
        <w:rPr>
          <w:spacing w:val="-2"/>
          <w:lang w:val="es-ES" w:eastAsia="es-ES"/>
        </w:rPr>
      </w:pPr>
      <w:r>
        <w:rPr>
          <w:spacing w:val="-2"/>
          <w:lang w:val="es-ES" w:eastAsia="es-ES"/>
        </w:rPr>
        <w:t>A su vez, y dentro del marco del Derecho Administrativo, se ha resumido el concepto así:</w:t>
      </w:r>
    </w:p>
    <w:p w:rsidR="00CD6E0A" w:rsidRDefault="00871B9C">
      <w:pPr>
        <w:kinsoku w:val="0"/>
        <w:overflowPunct w:val="0"/>
        <w:autoSpaceDE/>
        <w:autoSpaceDN/>
        <w:adjustRightInd/>
        <w:spacing w:before="15" w:after="124" w:line="228" w:lineRule="exact"/>
        <w:ind w:left="936" w:right="936"/>
        <w:jc w:val="both"/>
        <w:textAlignment w:val="baseline"/>
        <w:rPr>
          <w:spacing w:val="-3"/>
          <w:lang w:val="es-ES" w:eastAsia="es-ES"/>
        </w:rPr>
      </w:pPr>
      <w:r>
        <w:rPr>
          <w:spacing w:val="-3"/>
          <w:lang w:val="es-ES" w:eastAsia="es-ES"/>
        </w:rPr>
        <w:t xml:space="preserve">"Pues bien, a los efectos de la doctrina del riesgo, caso fortuito se define, justamente, por contraposición a la </w:t>
      </w:r>
      <w:r>
        <w:rPr>
          <w:i/>
          <w:iCs/>
          <w:spacing w:val="-3"/>
          <w:lang w:val="es-ES" w:eastAsia="es-ES"/>
        </w:rPr>
        <w:t xml:space="preserve">vis </w:t>
      </w:r>
      <w:proofErr w:type="spellStart"/>
      <w:r>
        <w:rPr>
          <w:i/>
          <w:iCs/>
          <w:spacing w:val="-3"/>
          <w:lang w:val="es-ES" w:eastAsia="es-ES"/>
        </w:rPr>
        <w:t>maior</w:t>
      </w:r>
      <w:proofErr w:type="spellEnd"/>
      <w:r>
        <w:rPr>
          <w:i/>
          <w:iCs/>
          <w:spacing w:val="-3"/>
          <w:lang w:val="es-ES" w:eastAsia="es-ES"/>
        </w:rPr>
        <w:t xml:space="preserve"> </w:t>
      </w:r>
      <w:r>
        <w:rPr>
          <w:spacing w:val="-3"/>
          <w:lang w:val="es-ES" w:eastAsia="es-ES"/>
        </w:rPr>
        <w:t>y se caracteriza por dos notas esenciales, la indeterminación y la interioridad, cuyos contrarios, la determinación irresistible y la exterioridad, singularizan a aquélla...Estos dos elementos faltan, por el contrario, en la fuerza mayor, que, como ya</w:t>
      </w:r>
    </w:p>
    <w:p w:rsidR="00CD6E0A" w:rsidRDefault="00CD6E0A">
      <w:pPr>
        <w:widowControl/>
        <w:rPr>
          <w:sz w:val="24"/>
          <w:szCs w:val="24"/>
        </w:rPr>
        <w:sectPr w:rsidR="00CD6E0A">
          <w:pgSz w:w="12240" w:h="15840"/>
          <w:pgMar w:top="1560" w:right="1462" w:bottom="664" w:left="1778" w:header="720" w:footer="720" w:gutter="0"/>
          <w:cols w:space="720"/>
          <w:noEndnote/>
        </w:sectPr>
      </w:pPr>
    </w:p>
    <w:p w:rsidR="00CD6E0A" w:rsidRDefault="00871B9C">
      <w:pPr>
        <w:kinsoku w:val="0"/>
        <w:overflowPunct w:val="0"/>
        <w:autoSpaceDE/>
        <w:autoSpaceDN/>
        <w:adjustRightInd/>
        <w:spacing w:before="58" w:line="221" w:lineRule="exact"/>
        <w:ind w:left="936" w:right="936"/>
        <w:jc w:val="both"/>
        <w:textAlignment w:val="baseline"/>
        <w:rPr>
          <w:spacing w:val="3"/>
          <w:sz w:val="19"/>
          <w:szCs w:val="19"/>
          <w:lang w:val="es-ES" w:eastAsia="es-ES"/>
        </w:rPr>
      </w:pPr>
      <w:r>
        <w:rPr>
          <w:spacing w:val="3"/>
          <w:sz w:val="19"/>
          <w:szCs w:val="19"/>
          <w:lang w:val="es-ES" w:eastAsia="es-ES"/>
        </w:rPr>
        <w:lastRenderedPageBreak/>
        <w:t xml:space="preserve">hemos notado, se caracteriza por sus contrarios identificándose con una </w:t>
      </w:r>
      <w:r>
        <w:rPr>
          <w:i/>
          <w:iCs/>
          <w:spacing w:val="3"/>
          <w:sz w:val="19"/>
          <w:szCs w:val="19"/>
          <w:lang w:val="es-ES" w:eastAsia="es-ES"/>
        </w:rPr>
        <w:t xml:space="preserve">causa extraña, </w:t>
      </w:r>
      <w:r>
        <w:rPr>
          <w:spacing w:val="3"/>
          <w:sz w:val="19"/>
          <w:szCs w:val="19"/>
          <w:lang w:val="es-ES" w:eastAsia="es-ES"/>
        </w:rPr>
        <w:t xml:space="preserve">exterior por relación al objeto dañoso y a sus riesgos propios, ordinariamente imprevisible en su producción y, en todo caso, absolutamente irresistible, aún en el supuesto de que hubiera podido ser prevista </w:t>
      </w:r>
      <w:r>
        <w:rPr>
          <w:i/>
          <w:iCs/>
          <w:spacing w:val="3"/>
          <w:sz w:val="19"/>
          <w:szCs w:val="19"/>
          <w:lang w:val="es-ES" w:eastAsia="es-ES"/>
        </w:rPr>
        <w:t xml:space="preserve">(cui humana </w:t>
      </w:r>
      <w:proofErr w:type="spellStart"/>
      <w:r>
        <w:rPr>
          <w:i/>
          <w:iCs/>
          <w:spacing w:val="3"/>
          <w:sz w:val="19"/>
          <w:szCs w:val="19"/>
          <w:lang w:val="es-ES" w:eastAsia="es-ES"/>
        </w:rPr>
        <w:t>infirmintas</w:t>
      </w:r>
      <w:proofErr w:type="spellEnd"/>
      <w:r>
        <w:rPr>
          <w:i/>
          <w:iCs/>
          <w:spacing w:val="3"/>
          <w:sz w:val="19"/>
          <w:szCs w:val="19"/>
          <w:lang w:val="es-ES" w:eastAsia="es-ES"/>
        </w:rPr>
        <w:t xml:space="preserve"> </w:t>
      </w:r>
      <w:proofErr w:type="spellStart"/>
      <w:r>
        <w:rPr>
          <w:i/>
          <w:iCs/>
          <w:spacing w:val="3"/>
          <w:sz w:val="19"/>
          <w:szCs w:val="19"/>
          <w:lang w:val="es-ES" w:eastAsia="es-ES"/>
        </w:rPr>
        <w:t>resistere</w:t>
      </w:r>
      <w:proofErr w:type="spellEnd"/>
      <w:r>
        <w:rPr>
          <w:i/>
          <w:iCs/>
          <w:spacing w:val="3"/>
          <w:sz w:val="19"/>
          <w:szCs w:val="19"/>
          <w:lang w:val="es-ES" w:eastAsia="es-ES"/>
        </w:rPr>
        <w:t xml:space="preserve"> non </w:t>
      </w:r>
      <w:proofErr w:type="spellStart"/>
      <w:r>
        <w:rPr>
          <w:i/>
          <w:iCs/>
          <w:spacing w:val="3"/>
          <w:sz w:val="19"/>
          <w:szCs w:val="19"/>
          <w:lang w:val="es-ES" w:eastAsia="es-ES"/>
        </w:rPr>
        <w:t>potest</w:t>
      </w:r>
      <w:proofErr w:type="spellEnd"/>
      <w:r>
        <w:rPr>
          <w:i/>
          <w:iCs/>
          <w:spacing w:val="3"/>
          <w:sz w:val="19"/>
          <w:szCs w:val="19"/>
          <w:lang w:val="es-ES" w:eastAsia="es-ES"/>
        </w:rPr>
        <w:t>)</w:t>
      </w:r>
      <w:proofErr w:type="gramStart"/>
      <w:r>
        <w:rPr>
          <w:i/>
          <w:iCs/>
          <w:spacing w:val="3"/>
          <w:sz w:val="19"/>
          <w:szCs w:val="19"/>
          <w:lang w:val="es-ES" w:eastAsia="es-ES"/>
        </w:rPr>
        <w:t>".-</w:t>
      </w:r>
      <w:proofErr w:type="gramEnd"/>
      <w:r>
        <w:rPr>
          <w:i/>
          <w:iCs/>
          <w:spacing w:val="3"/>
          <w:sz w:val="19"/>
          <w:szCs w:val="19"/>
          <w:lang w:val="es-ES" w:eastAsia="es-ES"/>
        </w:rPr>
        <w:t xml:space="preserve"> </w:t>
      </w:r>
      <w:r>
        <w:rPr>
          <w:spacing w:val="3"/>
          <w:sz w:val="19"/>
          <w:szCs w:val="19"/>
          <w:lang w:val="es-ES" w:eastAsia="es-ES"/>
        </w:rPr>
        <w:t xml:space="preserve">[GARCIA DE ENTERRÍA, Eduardo y FERNANDEZ, Tomás-Ramón, Curso de Derecho Administrativo, Tomo II, Editorial </w:t>
      </w:r>
      <w:proofErr w:type="spellStart"/>
      <w:r>
        <w:rPr>
          <w:spacing w:val="3"/>
          <w:sz w:val="19"/>
          <w:szCs w:val="19"/>
          <w:lang w:val="es-ES" w:eastAsia="es-ES"/>
        </w:rPr>
        <w:t>Civitas</w:t>
      </w:r>
      <w:proofErr w:type="spellEnd"/>
      <w:r>
        <w:rPr>
          <w:spacing w:val="3"/>
          <w:sz w:val="19"/>
          <w:szCs w:val="19"/>
          <w:lang w:val="es-ES" w:eastAsia="es-ES"/>
        </w:rPr>
        <w:t xml:space="preserve">, Madrid-1980; Pag. 351, la </w:t>
      </w:r>
      <w:r>
        <w:rPr>
          <w:i/>
          <w:iCs/>
          <w:spacing w:val="3"/>
          <w:sz w:val="19"/>
          <w:szCs w:val="19"/>
          <w:lang w:val="es-ES" w:eastAsia="es-ES"/>
        </w:rPr>
        <w:t xml:space="preserve">cursiva </w:t>
      </w:r>
      <w:r>
        <w:rPr>
          <w:spacing w:val="3"/>
          <w:sz w:val="19"/>
          <w:szCs w:val="19"/>
          <w:lang w:val="es-ES" w:eastAsia="es-ES"/>
        </w:rPr>
        <w:t xml:space="preserve">es del original; la </w:t>
      </w:r>
      <w:r>
        <w:rPr>
          <w:b/>
          <w:bCs/>
          <w:spacing w:val="3"/>
          <w:sz w:val="19"/>
          <w:szCs w:val="19"/>
          <w:lang w:val="es-ES" w:eastAsia="es-ES"/>
        </w:rPr>
        <w:t xml:space="preserve">negrilla </w:t>
      </w:r>
      <w:r>
        <w:rPr>
          <w:spacing w:val="3"/>
          <w:sz w:val="19"/>
          <w:szCs w:val="19"/>
          <w:lang w:val="es-ES" w:eastAsia="es-ES"/>
        </w:rPr>
        <w:t>no.]</w:t>
      </w:r>
    </w:p>
    <w:p w:rsidR="00CD6E0A" w:rsidRDefault="00871B9C">
      <w:pPr>
        <w:kinsoku w:val="0"/>
        <w:overflowPunct w:val="0"/>
        <w:autoSpaceDE/>
        <w:autoSpaceDN/>
        <w:adjustRightInd/>
        <w:spacing w:before="259" w:line="221" w:lineRule="exact"/>
        <w:ind w:left="936" w:right="936"/>
        <w:jc w:val="both"/>
        <w:textAlignment w:val="baseline"/>
        <w:rPr>
          <w:spacing w:val="1"/>
          <w:sz w:val="19"/>
          <w:szCs w:val="19"/>
          <w:lang w:val="es-ES" w:eastAsia="es-ES"/>
        </w:rPr>
      </w:pPr>
      <w:r>
        <w:rPr>
          <w:spacing w:val="1"/>
          <w:sz w:val="19"/>
          <w:szCs w:val="19"/>
          <w:lang w:val="es-ES" w:eastAsia="es-ES"/>
        </w:rPr>
        <w:t>Considerando tal referencia, se concluye con que la fuerza mayor es previsible pero inevitable y responde a hechos de la naturaleza, en tanto que el caso fortuito es imprevisible pero evitable y se debe a hechos de carácter humano. - (...)" (Tribunal Contencioso Administrativo, Sección Primera Sentencia No. 319-2001, de las 11 once horas del 12 de octubre del 2001)</w:t>
      </w:r>
    </w:p>
    <w:p w:rsidR="00CD6E0A" w:rsidRDefault="00871B9C">
      <w:pPr>
        <w:kinsoku w:val="0"/>
        <w:overflowPunct w:val="0"/>
        <w:autoSpaceDE/>
        <w:autoSpaceDN/>
        <w:adjustRightInd/>
        <w:spacing w:before="291" w:line="315" w:lineRule="exact"/>
        <w:ind w:left="72" w:right="72"/>
        <w:jc w:val="both"/>
        <w:textAlignment w:val="baseline"/>
        <w:rPr>
          <w:sz w:val="24"/>
          <w:szCs w:val="24"/>
          <w:lang w:val="es-ES" w:eastAsia="es-ES"/>
        </w:rPr>
      </w:pPr>
      <w:r>
        <w:rPr>
          <w:sz w:val="24"/>
          <w:szCs w:val="24"/>
          <w:lang w:val="es-ES" w:eastAsia="es-ES"/>
        </w:rPr>
        <w:t>Así las cosas, y considerando que el Tribunal Administrativo de Transporte es un órgano que resuelve conforme a derecho, se tiene que los argumentos expresados por el recurrente, como causa de justificación de su conducta, no son atendibles, toda vez, que el Ordenamiento Jurídico siempre tuvo a su disposición los mecanismos necesarios para contrarrestar un efecto negativo en la explotación de la concesión del Taxi placa TL-</w:t>
      </w:r>
      <w:r w:rsidR="00B620C0">
        <w:rPr>
          <w:sz w:val="24"/>
          <w:szCs w:val="24"/>
          <w:lang w:val="es-ES" w:eastAsia="es-ES"/>
        </w:rPr>
        <w:t>XX</w:t>
      </w:r>
      <w:r>
        <w:rPr>
          <w:sz w:val="24"/>
          <w:szCs w:val="24"/>
          <w:lang w:val="es-ES" w:eastAsia="es-ES"/>
        </w:rPr>
        <w:t>, esto es, para contrarrestar el efecto de la cancelación de la concesión, por no manejo personal de la unidad de taxi, en virtud del trasplante de córnea, pudo solicitar a la Administración la exoneración respectiva, e incluso informar de los desperfectos que sufría la unidad, y que le impedía brindar el servicio continuo de las veinticuatro horas diarias, toda vez que los desperfectos mecánicos que sufra un automotor, con tal continuidad de servicio pueden ser considerados si se documentan e informan adecuadamente.</w:t>
      </w:r>
    </w:p>
    <w:p w:rsidR="00CD6E0A" w:rsidRDefault="00871B9C">
      <w:pPr>
        <w:kinsoku w:val="0"/>
        <w:overflowPunct w:val="0"/>
        <w:autoSpaceDE/>
        <w:autoSpaceDN/>
        <w:adjustRightInd/>
        <w:spacing w:before="314" w:line="315" w:lineRule="exact"/>
        <w:ind w:left="72" w:right="72"/>
        <w:jc w:val="both"/>
        <w:textAlignment w:val="baseline"/>
        <w:rPr>
          <w:spacing w:val="-1"/>
          <w:sz w:val="24"/>
          <w:szCs w:val="24"/>
          <w:lang w:val="es-ES" w:eastAsia="es-ES"/>
        </w:rPr>
      </w:pPr>
      <w:r>
        <w:rPr>
          <w:spacing w:val="-1"/>
          <w:sz w:val="24"/>
          <w:szCs w:val="24"/>
          <w:lang w:val="es-ES" w:eastAsia="es-ES"/>
        </w:rPr>
        <w:t>A su vez, conocía el plazo del vencimiento por antigüedad del modelo de su unidad vehicular, pero durante el período previo a que acaeciese el plazo, no demuestra haber realizado los esfuerzos necesarios a evitar que el Taxi placa TL-</w:t>
      </w:r>
      <w:r w:rsidR="00B620C0">
        <w:rPr>
          <w:spacing w:val="-1"/>
          <w:sz w:val="24"/>
          <w:szCs w:val="24"/>
          <w:lang w:val="es-ES" w:eastAsia="es-ES"/>
        </w:rPr>
        <w:t>XX</w:t>
      </w:r>
      <w:r>
        <w:rPr>
          <w:spacing w:val="-1"/>
          <w:sz w:val="24"/>
          <w:szCs w:val="24"/>
          <w:lang w:val="es-ES" w:eastAsia="es-ES"/>
        </w:rPr>
        <w:t>, saliera de circulación por tal motivo, de ahí que este Tribunal no estima aplicable al caso concreto las causales de eximente de responsabilidad interpuestas, para lo cual ahondará en el apartado siguiente.</w:t>
      </w:r>
    </w:p>
    <w:p w:rsidR="00CD6E0A" w:rsidRDefault="00871B9C">
      <w:pPr>
        <w:tabs>
          <w:tab w:val="right" w:pos="8928"/>
        </w:tabs>
        <w:kinsoku w:val="0"/>
        <w:overflowPunct w:val="0"/>
        <w:autoSpaceDE/>
        <w:autoSpaceDN/>
        <w:adjustRightInd/>
        <w:spacing w:before="348" w:line="276" w:lineRule="exact"/>
        <w:ind w:left="72"/>
        <w:jc w:val="both"/>
        <w:textAlignment w:val="baseline"/>
        <w:rPr>
          <w:b/>
          <w:bCs/>
          <w:sz w:val="24"/>
          <w:szCs w:val="24"/>
          <w:lang w:val="es-ES" w:eastAsia="es-ES"/>
        </w:rPr>
      </w:pPr>
      <w:r>
        <w:rPr>
          <w:b/>
          <w:bCs/>
          <w:sz w:val="24"/>
          <w:szCs w:val="24"/>
          <w:lang w:val="es-ES" w:eastAsia="es-ES"/>
        </w:rPr>
        <w:t>C.</w:t>
      </w:r>
      <w:r>
        <w:rPr>
          <w:b/>
          <w:bCs/>
          <w:sz w:val="24"/>
          <w:szCs w:val="24"/>
          <w:lang w:val="es-ES" w:eastAsia="es-ES"/>
        </w:rPr>
        <w:tab/>
        <w:t>El régimen aplicable al cambio de unidad para la prestación del servicio</w:t>
      </w:r>
    </w:p>
    <w:p w:rsidR="00CD6E0A" w:rsidRDefault="00871B9C">
      <w:pPr>
        <w:kinsoku w:val="0"/>
        <w:overflowPunct w:val="0"/>
        <w:autoSpaceDE/>
        <w:autoSpaceDN/>
        <w:adjustRightInd/>
        <w:spacing w:before="26" w:line="275" w:lineRule="exact"/>
        <w:ind w:left="72"/>
        <w:textAlignment w:val="baseline"/>
        <w:rPr>
          <w:b/>
          <w:bCs/>
          <w:sz w:val="24"/>
          <w:szCs w:val="24"/>
          <w:lang w:val="es-ES" w:eastAsia="es-ES"/>
        </w:rPr>
      </w:pPr>
      <w:r>
        <w:rPr>
          <w:b/>
          <w:bCs/>
          <w:sz w:val="24"/>
          <w:szCs w:val="24"/>
          <w:lang w:val="es-ES" w:eastAsia="es-ES"/>
        </w:rPr>
        <w:t>público de transporte de personas modalidad taxi.</w:t>
      </w:r>
    </w:p>
    <w:p w:rsidR="00CD6E0A" w:rsidRDefault="00871B9C">
      <w:pPr>
        <w:kinsoku w:val="0"/>
        <w:overflowPunct w:val="0"/>
        <w:autoSpaceDE/>
        <w:autoSpaceDN/>
        <w:adjustRightInd/>
        <w:spacing w:before="274" w:line="315" w:lineRule="exact"/>
        <w:ind w:left="72" w:right="72"/>
        <w:jc w:val="both"/>
        <w:textAlignment w:val="baseline"/>
        <w:rPr>
          <w:sz w:val="24"/>
          <w:szCs w:val="24"/>
          <w:lang w:val="es-ES" w:eastAsia="es-ES"/>
        </w:rPr>
      </w:pPr>
      <w:r>
        <w:rPr>
          <w:sz w:val="24"/>
          <w:szCs w:val="24"/>
          <w:lang w:val="es-ES" w:eastAsia="es-ES"/>
        </w:rPr>
        <w:t>El Decreto Ejecutivo 32261 "Reglamentación de Características y condiciones generales de los vehículos taxi, estableció, en su artículo 5, el rango de antigüedad de los vehículos Taxi en 10 años, sin embargo, mediante reforma introducida por el Decreto 34103 del 8 de noviembre del 2007, el plazo se extendió a 15 años:</w:t>
      </w:r>
    </w:p>
    <w:p w:rsidR="00CD6E0A" w:rsidRDefault="00871B9C">
      <w:pPr>
        <w:kinsoku w:val="0"/>
        <w:overflowPunct w:val="0"/>
        <w:autoSpaceDE/>
        <w:autoSpaceDN/>
        <w:adjustRightInd/>
        <w:spacing w:before="350" w:after="417" w:line="230" w:lineRule="exact"/>
        <w:ind w:left="936" w:right="936"/>
        <w:jc w:val="both"/>
        <w:textAlignment w:val="baseline"/>
        <w:rPr>
          <w:sz w:val="19"/>
          <w:szCs w:val="19"/>
          <w:u w:val="single"/>
          <w:lang w:val="es-ES" w:eastAsia="es-ES"/>
        </w:rPr>
      </w:pPr>
      <w:r>
        <w:rPr>
          <w:sz w:val="19"/>
          <w:szCs w:val="19"/>
          <w:lang w:val="es-ES" w:eastAsia="es-ES"/>
        </w:rPr>
        <w:t xml:space="preserve">"Artículo 5°-Rango de antigüedad. </w:t>
      </w:r>
      <w:r>
        <w:rPr>
          <w:sz w:val="19"/>
          <w:szCs w:val="19"/>
          <w:u w:val="single"/>
          <w:lang w:val="es-ES" w:eastAsia="es-ES"/>
        </w:rPr>
        <w:t>Para la prestación del servicio público del transporte remunerado de personas modalidad taxi, los vehículos automotores que se utilicen en esta actividad no podrán contar con un rango de antigüedad superior a los 15 años contados a partir de su fecha de fabricación.</w:t>
      </w:r>
    </w:p>
    <w:p w:rsidR="00CD6E0A" w:rsidRDefault="00CD6E0A">
      <w:pPr>
        <w:widowControl/>
        <w:rPr>
          <w:sz w:val="24"/>
          <w:szCs w:val="24"/>
        </w:rPr>
        <w:sectPr w:rsidR="00CD6E0A">
          <w:pgSz w:w="12240" w:h="15840"/>
          <w:pgMar w:top="1380" w:right="1591" w:bottom="844" w:left="1649" w:header="720" w:footer="720" w:gutter="0"/>
          <w:cols w:space="720"/>
          <w:noEndnote/>
        </w:sectPr>
      </w:pPr>
    </w:p>
    <w:p w:rsidR="00CD6E0A" w:rsidRDefault="00871B9C">
      <w:pPr>
        <w:kinsoku w:val="0"/>
        <w:overflowPunct w:val="0"/>
        <w:autoSpaceDE/>
        <w:autoSpaceDN/>
        <w:adjustRightInd/>
        <w:spacing w:before="13" w:line="222" w:lineRule="exact"/>
        <w:ind w:left="864" w:right="864"/>
        <w:jc w:val="both"/>
        <w:textAlignment w:val="baseline"/>
        <w:rPr>
          <w:lang w:val="es-ES" w:eastAsia="es-ES"/>
        </w:rPr>
      </w:pPr>
      <w:r>
        <w:rPr>
          <w:lang w:val="es-ES" w:eastAsia="es-ES"/>
        </w:rPr>
        <w:t xml:space="preserve">Para tales efectos, la vida máxima autorizada será la indicada en el párrafo anterior, y por ninguna causa, podrá autorizarse la circulación de unidades que excedan el rango de antigüedad aludido." (Publicado en el Diario Oficial La Gaceta </w:t>
      </w:r>
      <w:proofErr w:type="spellStart"/>
      <w:r>
        <w:rPr>
          <w:lang w:val="es-ES" w:eastAsia="es-ES"/>
        </w:rPr>
        <w:t>N°</w:t>
      </w:r>
      <w:proofErr w:type="spellEnd"/>
      <w:r>
        <w:rPr>
          <w:lang w:val="es-ES" w:eastAsia="es-ES"/>
        </w:rPr>
        <w:t xml:space="preserve"> 221 del 16 de noviembre del 2007)</w:t>
      </w:r>
    </w:p>
    <w:p w:rsidR="00CD6E0A" w:rsidRDefault="00871B9C">
      <w:pPr>
        <w:kinsoku w:val="0"/>
        <w:overflowPunct w:val="0"/>
        <w:autoSpaceDE/>
        <w:autoSpaceDN/>
        <w:adjustRightInd/>
        <w:spacing w:before="298" w:line="315" w:lineRule="exact"/>
        <w:ind w:right="72"/>
        <w:jc w:val="both"/>
        <w:textAlignment w:val="baseline"/>
        <w:rPr>
          <w:sz w:val="23"/>
          <w:szCs w:val="23"/>
          <w:lang w:val="es-ES" w:eastAsia="es-ES"/>
        </w:rPr>
      </w:pPr>
      <w:r>
        <w:rPr>
          <w:sz w:val="23"/>
          <w:szCs w:val="23"/>
          <w:lang w:val="es-ES" w:eastAsia="es-ES"/>
        </w:rPr>
        <w:lastRenderedPageBreak/>
        <w:t xml:space="preserve">Este Tribunal tiene por demostrado que, el vehículo que ampara la concesión bajo la placa de Taxi TL-69 modelo 1999 contaba con una vida útil que </w:t>
      </w:r>
      <w:r w:rsidRPr="00B620C0">
        <w:rPr>
          <w:b/>
          <w:i/>
          <w:iCs/>
          <w:sz w:val="23"/>
          <w:szCs w:val="23"/>
          <w:lang w:val="es-ES" w:eastAsia="es-ES"/>
        </w:rPr>
        <w:t xml:space="preserve">vencía en el mes de diciembre del </w:t>
      </w:r>
      <w:r w:rsidRPr="00B620C0">
        <w:rPr>
          <w:b/>
          <w:sz w:val="23"/>
          <w:szCs w:val="23"/>
          <w:lang w:val="es-ES" w:eastAsia="es-ES"/>
        </w:rPr>
        <w:t>2014</w:t>
      </w:r>
      <w:r>
        <w:rPr>
          <w:sz w:val="23"/>
          <w:szCs w:val="23"/>
          <w:lang w:val="es-ES" w:eastAsia="es-ES"/>
        </w:rPr>
        <w:t>, según lo reconoce el propio recurrente.</w:t>
      </w:r>
    </w:p>
    <w:p w:rsidR="00CD6E0A" w:rsidRDefault="00871B9C">
      <w:pPr>
        <w:kinsoku w:val="0"/>
        <w:overflowPunct w:val="0"/>
        <w:autoSpaceDE/>
        <w:autoSpaceDN/>
        <w:adjustRightInd/>
        <w:spacing w:before="321" w:line="317" w:lineRule="exact"/>
        <w:ind w:right="72"/>
        <w:jc w:val="both"/>
        <w:textAlignment w:val="baseline"/>
        <w:rPr>
          <w:sz w:val="23"/>
          <w:szCs w:val="23"/>
          <w:lang w:val="es-ES" w:eastAsia="es-ES"/>
        </w:rPr>
      </w:pPr>
      <w:r>
        <w:rPr>
          <w:sz w:val="23"/>
          <w:szCs w:val="23"/>
          <w:lang w:val="es-ES" w:eastAsia="es-ES"/>
        </w:rPr>
        <w:t>De ahí que, el recurrente, no puede alegar desconocimiento de la normativa escrita y debidamente publicada que atañe a sus obligaciones contractuales, pues tal y como lo establece el artículo 21 de la Ley de Contratación Administrativa, aplicable en este caso, no solo por la generalidad de la materia que rige, sino por la disposición del Artículo 21:</w:t>
      </w:r>
    </w:p>
    <w:p w:rsidR="00CD6E0A" w:rsidRDefault="00871B9C">
      <w:pPr>
        <w:kinsoku w:val="0"/>
        <w:overflowPunct w:val="0"/>
        <w:autoSpaceDE/>
        <w:autoSpaceDN/>
        <w:adjustRightInd/>
        <w:spacing w:before="369" w:line="229" w:lineRule="exact"/>
        <w:ind w:left="864" w:right="864"/>
        <w:jc w:val="both"/>
        <w:textAlignment w:val="baseline"/>
        <w:rPr>
          <w:u w:val="single"/>
          <w:lang w:val="es-ES" w:eastAsia="es-ES"/>
        </w:rPr>
      </w:pPr>
      <w:r w:rsidRPr="00B620C0">
        <w:rPr>
          <w:b/>
          <w:sz w:val="23"/>
          <w:szCs w:val="23"/>
          <w:lang w:val="es-ES" w:eastAsia="es-ES"/>
        </w:rPr>
        <w:t>"Artículo 21.-Verificación de procedimientos.</w:t>
      </w:r>
      <w:r>
        <w:rPr>
          <w:sz w:val="23"/>
          <w:szCs w:val="23"/>
          <w:lang w:val="es-ES" w:eastAsia="es-ES"/>
        </w:rPr>
        <w:t xml:space="preserve"> </w:t>
      </w:r>
      <w:r>
        <w:rPr>
          <w:lang w:val="es-ES" w:eastAsia="es-ES"/>
        </w:rPr>
        <w:t xml:space="preserve">Es </w:t>
      </w:r>
      <w:r>
        <w:rPr>
          <w:u w:val="single"/>
          <w:lang w:val="es-ES" w:eastAsia="es-ES"/>
        </w:rPr>
        <w:t xml:space="preserve">responsabilidad del </w:t>
      </w:r>
      <w:r>
        <w:rPr>
          <w:lang w:val="es-ES" w:eastAsia="es-ES"/>
        </w:rPr>
        <w:t>contratista</w:t>
      </w:r>
      <w:r>
        <w:rPr>
          <w:u w:val="single"/>
          <w:lang w:val="es-ES" w:eastAsia="es-ES"/>
        </w:rPr>
        <w:t xml:space="preserve"> verificar la corrección del procedimiento de contratación administrativa, y la ejecución contractual.</w:t>
      </w:r>
    </w:p>
    <w:p w:rsidR="00CD6E0A" w:rsidRDefault="00871B9C">
      <w:pPr>
        <w:kinsoku w:val="0"/>
        <w:overflowPunct w:val="0"/>
        <w:autoSpaceDE/>
        <w:autoSpaceDN/>
        <w:adjustRightInd/>
        <w:spacing w:before="267" w:line="229" w:lineRule="exact"/>
        <w:ind w:left="864" w:right="864"/>
        <w:jc w:val="both"/>
        <w:textAlignment w:val="baseline"/>
        <w:rPr>
          <w:lang w:val="es-ES" w:eastAsia="es-ES"/>
        </w:rPr>
      </w:pPr>
      <w:r>
        <w:rPr>
          <w:lang w:val="es-ES" w:eastAsia="es-ES"/>
        </w:rPr>
        <w:t>En virtud de esta obligación, para fundamentar gestiones resarcitorias, no podrá alegar desconocimiento del ordenamiento aplicable ni de las consecuencias de la conducta administrativa.</w:t>
      </w:r>
    </w:p>
    <w:p w:rsidR="00CD6E0A" w:rsidRDefault="00871B9C">
      <w:pPr>
        <w:kinsoku w:val="0"/>
        <w:overflowPunct w:val="0"/>
        <w:autoSpaceDE/>
        <w:autoSpaceDN/>
        <w:adjustRightInd/>
        <w:spacing w:before="231" w:line="229" w:lineRule="exact"/>
        <w:ind w:left="864" w:right="864"/>
        <w:jc w:val="both"/>
        <w:textAlignment w:val="baseline"/>
        <w:rPr>
          <w:lang w:val="es-ES" w:eastAsia="es-ES"/>
        </w:rPr>
      </w:pPr>
      <w:r>
        <w:rPr>
          <w:lang w:val="es-ES" w:eastAsia="es-ES"/>
        </w:rPr>
        <w:t>El Reglamento de esta Ley definirá los supuestos y la forma en que proceda indemnizar al contratista irregular. Asimismo, el funcionario que haya promovido una contratación irregular será sancionado conforme a lo previsto en el artículo 96 bis de esta Ley." (El subrayado es nuestro)</w:t>
      </w:r>
    </w:p>
    <w:p w:rsidR="00CD6E0A" w:rsidRDefault="00871B9C">
      <w:pPr>
        <w:kinsoku w:val="0"/>
        <w:overflowPunct w:val="0"/>
        <w:autoSpaceDE/>
        <w:autoSpaceDN/>
        <w:adjustRightInd/>
        <w:spacing w:before="593" w:line="314" w:lineRule="exact"/>
        <w:ind w:right="72"/>
        <w:jc w:val="both"/>
        <w:textAlignment w:val="baseline"/>
        <w:rPr>
          <w:spacing w:val="4"/>
          <w:sz w:val="23"/>
          <w:szCs w:val="23"/>
          <w:lang w:val="es-ES" w:eastAsia="es-ES"/>
        </w:rPr>
      </w:pPr>
      <w:r>
        <w:rPr>
          <w:spacing w:val="4"/>
          <w:sz w:val="23"/>
          <w:szCs w:val="23"/>
          <w:lang w:val="es-ES" w:eastAsia="es-ES"/>
        </w:rPr>
        <w:t>Al respecto, es importante retomar lo dispuesto por el artículo 21 de la Ley de Contracción Administrativa, en donde se establece la obligación del contratista, en este caso concesionario, de conocer su responsabilidad y obligaciones contractuales en la ejecución de la concesión de servicio público de transporte de personas modalidad taxi, pues conociendo el año de fabricación de su vehículo, y sabiendo que no podría autorizarse su circulación para la prestación del servicio, pasado los quince años, esto es al año 2014, el concesionario debió tramitar su solicitud de cambio de unidad, dentro del plazo del rango de antigüedad del vehículo, e incluso informar a la Administración de las situaciones que estaban afectando la explotación de la concesión, de tal forma que la Administración hubiese valorado la situación del concesionario antes de llegar a esta instancia.</w:t>
      </w:r>
    </w:p>
    <w:p w:rsidR="00965404" w:rsidRDefault="00965404">
      <w:pPr>
        <w:kinsoku w:val="0"/>
        <w:overflowPunct w:val="0"/>
        <w:autoSpaceDE/>
        <w:autoSpaceDN/>
        <w:adjustRightInd/>
        <w:spacing w:before="366" w:line="272" w:lineRule="exact"/>
        <w:ind w:right="72"/>
        <w:jc w:val="center"/>
        <w:textAlignment w:val="baseline"/>
        <w:rPr>
          <w:b/>
          <w:spacing w:val="14"/>
          <w:sz w:val="23"/>
          <w:szCs w:val="23"/>
          <w:lang w:val="es-ES" w:eastAsia="es-ES"/>
        </w:rPr>
      </w:pPr>
    </w:p>
    <w:p w:rsidR="00CD6E0A" w:rsidRPr="00B620C0" w:rsidRDefault="00871B9C">
      <w:pPr>
        <w:kinsoku w:val="0"/>
        <w:overflowPunct w:val="0"/>
        <w:autoSpaceDE/>
        <w:autoSpaceDN/>
        <w:adjustRightInd/>
        <w:spacing w:before="366" w:line="272" w:lineRule="exact"/>
        <w:ind w:right="72"/>
        <w:jc w:val="center"/>
        <w:textAlignment w:val="baseline"/>
        <w:rPr>
          <w:b/>
          <w:spacing w:val="14"/>
          <w:sz w:val="23"/>
          <w:szCs w:val="23"/>
          <w:lang w:val="es-ES" w:eastAsia="es-ES"/>
        </w:rPr>
      </w:pPr>
      <w:r w:rsidRPr="00B620C0">
        <w:rPr>
          <w:b/>
          <w:spacing w:val="14"/>
          <w:sz w:val="23"/>
          <w:szCs w:val="23"/>
          <w:lang w:val="es-ES" w:eastAsia="es-ES"/>
        </w:rPr>
        <w:t>POR TANTO</w:t>
      </w:r>
    </w:p>
    <w:p w:rsidR="00965404" w:rsidRDefault="00871B9C" w:rsidP="00871B9C">
      <w:pPr>
        <w:tabs>
          <w:tab w:val="right" w:pos="8928"/>
        </w:tabs>
        <w:kinsoku w:val="0"/>
        <w:overflowPunct w:val="0"/>
        <w:autoSpaceDE/>
        <w:autoSpaceDN/>
        <w:adjustRightInd/>
        <w:spacing w:before="362" w:line="272" w:lineRule="exact"/>
        <w:ind w:right="72"/>
        <w:jc w:val="both"/>
        <w:textAlignment w:val="baseline"/>
        <w:rPr>
          <w:sz w:val="23"/>
          <w:szCs w:val="23"/>
          <w:lang w:val="es-ES" w:eastAsia="es-ES"/>
        </w:rPr>
      </w:pPr>
      <w:r w:rsidRPr="00B620C0">
        <w:rPr>
          <w:b/>
          <w:sz w:val="23"/>
          <w:szCs w:val="23"/>
          <w:lang w:val="es-ES" w:eastAsia="es-ES"/>
        </w:rPr>
        <w:t>I.-</w:t>
      </w:r>
      <w:r w:rsidR="00965404">
        <w:rPr>
          <w:sz w:val="23"/>
          <w:szCs w:val="23"/>
          <w:lang w:val="es-ES" w:eastAsia="es-ES"/>
        </w:rPr>
        <w:t xml:space="preserve"> </w:t>
      </w:r>
      <w:r>
        <w:rPr>
          <w:sz w:val="23"/>
          <w:szCs w:val="23"/>
          <w:lang w:val="es-ES" w:eastAsia="es-ES"/>
        </w:rPr>
        <w:t xml:space="preserve">Se resuelve declarar </w:t>
      </w:r>
      <w:r w:rsidRPr="00B620C0">
        <w:rPr>
          <w:b/>
          <w:sz w:val="23"/>
          <w:szCs w:val="23"/>
          <w:lang w:val="es-ES" w:eastAsia="es-ES"/>
        </w:rPr>
        <w:t>SIN LUGAR el RECURSO DE APELACIÓN EN SUBSIDIO</w:t>
      </w:r>
      <w:r>
        <w:rPr>
          <w:sz w:val="23"/>
          <w:szCs w:val="23"/>
          <w:lang w:val="es-ES" w:eastAsia="es-ES"/>
        </w:rPr>
        <w:t xml:space="preserve">, interpuesto por </w:t>
      </w:r>
      <w:r w:rsidRPr="00B620C0">
        <w:rPr>
          <w:b/>
          <w:sz w:val="23"/>
          <w:szCs w:val="23"/>
          <w:lang w:val="es-ES" w:eastAsia="es-ES"/>
        </w:rPr>
        <w:t>A</w:t>
      </w:r>
      <w:r w:rsidR="00B620C0">
        <w:rPr>
          <w:b/>
          <w:sz w:val="23"/>
          <w:szCs w:val="23"/>
          <w:lang w:val="es-ES" w:eastAsia="es-ES"/>
        </w:rPr>
        <w:t>.G.F.</w:t>
      </w:r>
      <w:r>
        <w:rPr>
          <w:sz w:val="23"/>
          <w:szCs w:val="23"/>
          <w:lang w:val="es-ES" w:eastAsia="es-ES"/>
        </w:rPr>
        <w:t xml:space="preserve">, cédula de identidad número </w:t>
      </w:r>
      <w:r w:rsidR="00B620C0">
        <w:rPr>
          <w:sz w:val="23"/>
          <w:szCs w:val="23"/>
          <w:lang w:val="es-ES" w:eastAsia="es-ES"/>
        </w:rPr>
        <w:t>…</w:t>
      </w:r>
      <w:r>
        <w:rPr>
          <w:sz w:val="23"/>
          <w:szCs w:val="23"/>
          <w:lang w:val="es-ES" w:eastAsia="es-ES"/>
        </w:rPr>
        <w:t>, por intermedio de su apoderado especial administrativo Licenciado R</w:t>
      </w:r>
      <w:r w:rsidR="00B620C0">
        <w:rPr>
          <w:sz w:val="23"/>
          <w:szCs w:val="23"/>
          <w:lang w:val="es-ES" w:eastAsia="es-ES"/>
        </w:rPr>
        <w:t>.A.P.</w:t>
      </w:r>
      <w:r>
        <w:rPr>
          <w:sz w:val="23"/>
          <w:szCs w:val="23"/>
          <w:lang w:val="es-ES" w:eastAsia="es-ES"/>
        </w:rPr>
        <w:t>,</w:t>
      </w:r>
      <w:r w:rsidR="00965404">
        <w:rPr>
          <w:sz w:val="23"/>
          <w:szCs w:val="23"/>
          <w:lang w:val="es-ES" w:eastAsia="es-ES"/>
        </w:rPr>
        <w:t xml:space="preserve"> </w:t>
      </w:r>
    </w:p>
    <w:p w:rsidR="00965404" w:rsidRDefault="00965404" w:rsidP="00965404">
      <w:pPr>
        <w:kinsoku w:val="0"/>
        <w:overflowPunct w:val="0"/>
        <w:autoSpaceDE/>
        <w:autoSpaceDN/>
        <w:adjustRightInd/>
        <w:spacing w:line="322" w:lineRule="exact"/>
        <w:ind w:right="72"/>
        <w:jc w:val="both"/>
        <w:textAlignment w:val="baseline"/>
        <w:rPr>
          <w:sz w:val="23"/>
          <w:szCs w:val="23"/>
          <w:lang w:val="es-ES" w:eastAsia="es-ES"/>
        </w:rPr>
      </w:pPr>
    </w:p>
    <w:p w:rsidR="00965404" w:rsidRDefault="00965404" w:rsidP="00965404">
      <w:pPr>
        <w:kinsoku w:val="0"/>
        <w:overflowPunct w:val="0"/>
        <w:autoSpaceDE/>
        <w:autoSpaceDN/>
        <w:adjustRightInd/>
        <w:spacing w:line="322" w:lineRule="exact"/>
        <w:ind w:right="72"/>
        <w:jc w:val="both"/>
        <w:textAlignment w:val="baseline"/>
        <w:rPr>
          <w:sz w:val="23"/>
          <w:szCs w:val="23"/>
          <w:lang w:val="es-ES" w:eastAsia="es-ES"/>
        </w:rPr>
      </w:pPr>
    </w:p>
    <w:p w:rsidR="00965404" w:rsidRDefault="00965404" w:rsidP="00965404">
      <w:pPr>
        <w:kinsoku w:val="0"/>
        <w:overflowPunct w:val="0"/>
        <w:autoSpaceDE/>
        <w:autoSpaceDN/>
        <w:adjustRightInd/>
        <w:spacing w:line="322" w:lineRule="exact"/>
        <w:ind w:right="72"/>
        <w:jc w:val="both"/>
        <w:textAlignment w:val="baseline"/>
        <w:rPr>
          <w:sz w:val="23"/>
          <w:szCs w:val="23"/>
          <w:lang w:val="es-ES" w:eastAsia="es-ES"/>
        </w:rPr>
      </w:pPr>
    </w:p>
    <w:p w:rsidR="00965404" w:rsidRDefault="00965404" w:rsidP="00965404">
      <w:pPr>
        <w:kinsoku w:val="0"/>
        <w:overflowPunct w:val="0"/>
        <w:autoSpaceDE/>
        <w:autoSpaceDN/>
        <w:adjustRightInd/>
        <w:spacing w:line="322" w:lineRule="exact"/>
        <w:ind w:right="72"/>
        <w:jc w:val="both"/>
        <w:textAlignment w:val="baseline"/>
        <w:rPr>
          <w:sz w:val="24"/>
          <w:szCs w:val="24"/>
          <w:lang w:val="es-ES" w:eastAsia="es-ES"/>
        </w:rPr>
      </w:pPr>
    </w:p>
    <w:p w:rsidR="00965404" w:rsidRDefault="00965404" w:rsidP="00965404">
      <w:pPr>
        <w:kinsoku w:val="0"/>
        <w:overflowPunct w:val="0"/>
        <w:autoSpaceDE/>
        <w:autoSpaceDN/>
        <w:adjustRightInd/>
        <w:spacing w:line="322" w:lineRule="exact"/>
        <w:ind w:right="72"/>
        <w:jc w:val="both"/>
        <w:textAlignment w:val="baseline"/>
        <w:rPr>
          <w:sz w:val="24"/>
          <w:szCs w:val="24"/>
          <w:lang w:val="es-ES" w:eastAsia="es-ES"/>
        </w:rPr>
      </w:pPr>
    </w:p>
    <w:p w:rsidR="00CD6E0A" w:rsidRDefault="00871B9C" w:rsidP="00965404">
      <w:pPr>
        <w:kinsoku w:val="0"/>
        <w:overflowPunct w:val="0"/>
        <w:autoSpaceDE/>
        <w:autoSpaceDN/>
        <w:adjustRightInd/>
        <w:spacing w:line="322" w:lineRule="exact"/>
        <w:ind w:right="72"/>
        <w:jc w:val="both"/>
        <w:textAlignment w:val="baseline"/>
        <w:rPr>
          <w:sz w:val="24"/>
          <w:szCs w:val="24"/>
          <w:lang w:val="es-ES" w:eastAsia="es-ES"/>
        </w:rPr>
      </w:pPr>
      <w:r>
        <w:rPr>
          <w:sz w:val="24"/>
          <w:szCs w:val="24"/>
          <w:lang w:val="es-ES" w:eastAsia="es-ES"/>
        </w:rPr>
        <w:lastRenderedPageBreak/>
        <w:t xml:space="preserve">cédula de identidad </w:t>
      </w:r>
      <w:r w:rsidR="00B620C0">
        <w:rPr>
          <w:sz w:val="24"/>
          <w:szCs w:val="24"/>
          <w:lang w:val="es-ES" w:eastAsia="es-ES"/>
        </w:rPr>
        <w:t>…</w:t>
      </w:r>
      <w:r>
        <w:rPr>
          <w:sz w:val="24"/>
          <w:szCs w:val="24"/>
          <w:lang w:val="es-ES" w:eastAsia="es-ES"/>
        </w:rPr>
        <w:t xml:space="preserve">, en contra del </w:t>
      </w:r>
      <w:r>
        <w:rPr>
          <w:b/>
          <w:bCs/>
          <w:sz w:val="24"/>
          <w:szCs w:val="24"/>
          <w:lang w:val="es-ES" w:eastAsia="es-ES"/>
        </w:rPr>
        <w:t>Artículo 7.13.3 de la Sesión Ordinaria 60</w:t>
      </w:r>
      <w:r>
        <w:rPr>
          <w:b/>
          <w:bCs/>
          <w:sz w:val="24"/>
          <w:szCs w:val="24"/>
          <w:lang w:val="es-ES" w:eastAsia="es-ES"/>
        </w:rPr>
        <w:softHyphen/>
        <w:t xml:space="preserve">2016 del 30 de noviembre del 2016; </w:t>
      </w:r>
      <w:r>
        <w:rPr>
          <w:sz w:val="24"/>
          <w:szCs w:val="24"/>
          <w:lang w:val="es-ES" w:eastAsia="es-ES"/>
        </w:rPr>
        <w:t>adoptado por la Junta Directiva del Consejo de Transporte Público.</w:t>
      </w:r>
    </w:p>
    <w:p w:rsidR="00CD6E0A" w:rsidRDefault="00871B9C" w:rsidP="00B620C0">
      <w:pPr>
        <w:numPr>
          <w:ilvl w:val="0"/>
          <w:numId w:val="10"/>
        </w:numPr>
        <w:tabs>
          <w:tab w:val="right" w:pos="8928"/>
        </w:tabs>
        <w:kinsoku w:val="0"/>
        <w:overflowPunct w:val="0"/>
        <w:autoSpaceDE/>
        <w:autoSpaceDN/>
        <w:adjustRightInd/>
        <w:spacing w:before="326" w:line="316" w:lineRule="exact"/>
        <w:ind w:right="72"/>
        <w:jc w:val="both"/>
        <w:textAlignment w:val="baseline"/>
        <w:rPr>
          <w:i/>
          <w:iCs/>
          <w:sz w:val="24"/>
          <w:szCs w:val="24"/>
          <w:lang w:val="es-ES" w:eastAsia="es-ES"/>
        </w:rPr>
      </w:pPr>
      <w:r>
        <w:rPr>
          <w:sz w:val="24"/>
          <w:szCs w:val="24"/>
          <w:lang w:val="es-ES" w:eastAsia="es-ES"/>
        </w:rPr>
        <w:t>De conformidad con las disposiciones del Artículo 16 de la Ley No. 7969, rectora</w:t>
      </w:r>
      <w:r>
        <w:rPr>
          <w:sz w:val="24"/>
          <w:szCs w:val="24"/>
          <w:lang w:val="es-ES" w:eastAsia="es-ES"/>
        </w:rPr>
        <w:br/>
        <w:t xml:space="preserve">en la materia, se recuerda que los fallos de este Tribunal </w:t>
      </w:r>
      <w:r>
        <w:rPr>
          <w:i/>
          <w:iCs/>
          <w:sz w:val="24"/>
          <w:szCs w:val="24"/>
          <w:lang w:val="es-ES" w:eastAsia="es-ES"/>
        </w:rPr>
        <w:t>son de acatamiento inmediato, estricto y obligatorio,</w:t>
      </w:r>
    </w:p>
    <w:p w:rsidR="00CD6E0A" w:rsidRDefault="00871B9C" w:rsidP="00B620C0">
      <w:pPr>
        <w:numPr>
          <w:ilvl w:val="0"/>
          <w:numId w:val="11"/>
        </w:numPr>
        <w:kinsoku w:val="0"/>
        <w:overflowPunct w:val="0"/>
        <w:autoSpaceDE/>
        <w:autoSpaceDN/>
        <w:adjustRightInd/>
        <w:spacing w:before="298" w:after="956" w:line="318" w:lineRule="exact"/>
        <w:ind w:right="72"/>
        <w:jc w:val="both"/>
        <w:textAlignment w:val="baseline"/>
        <w:rPr>
          <w:b/>
          <w:bCs/>
          <w:sz w:val="24"/>
          <w:szCs w:val="24"/>
          <w:lang w:val="es-ES" w:eastAsia="es-ES"/>
        </w:rPr>
      </w:pPr>
      <w:r>
        <w:rPr>
          <w:sz w:val="24"/>
          <w:szCs w:val="24"/>
          <w:lang w:val="es-ES" w:eastAsia="es-ES"/>
        </w:rPr>
        <w:t xml:space="preserve">De conformidad con el artículo 22, inciso c), de la citada Ley 7969, la presente resolución no tiene ulterior recurso por lo que, se </w:t>
      </w:r>
      <w:r>
        <w:rPr>
          <w:i/>
          <w:iCs/>
          <w:sz w:val="24"/>
          <w:szCs w:val="24"/>
          <w:lang w:val="es-ES" w:eastAsia="es-ES"/>
        </w:rPr>
        <w:t xml:space="preserve">tiene por agotada la vía administrativa. </w:t>
      </w:r>
      <w:r>
        <w:rPr>
          <w:b/>
          <w:bCs/>
          <w:sz w:val="24"/>
          <w:szCs w:val="24"/>
          <w:lang w:val="es-ES" w:eastAsia="es-ES"/>
        </w:rPr>
        <w:t>NOTIFÍQUESE.</w:t>
      </w:r>
    </w:p>
    <w:p w:rsidR="00B620C0" w:rsidRPr="00CF40A0" w:rsidRDefault="00B620C0" w:rsidP="00B620C0">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xml:space="preserve">. Carlos Miguel </w:t>
      </w:r>
      <w:proofErr w:type="spellStart"/>
      <w:r w:rsidRPr="00CF40A0">
        <w:rPr>
          <w:rStyle w:val="CharacterStyle1"/>
          <w:i/>
          <w:iCs/>
          <w:spacing w:val="5"/>
          <w:sz w:val="26"/>
          <w:szCs w:val="26"/>
        </w:rPr>
        <w:t>Portuguez</w:t>
      </w:r>
      <w:proofErr w:type="spellEnd"/>
      <w:r w:rsidRPr="00CF40A0">
        <w:rPr>
          <w:rStyle w:val="CharacterStyle1"/>
          <w:i/>
          <w:iCs/>
          <w:spacing w:val="5"/>
          <w:sz w:val="26"/>
          <w:szCs w:val="26"/>
        </w:rPr>
        <w:t xml:space="preserve"> Méndez</w:t>
      </w:r>
    </w:p>
    <w:p w:rsidR="00B620C0" w:rsidRDefault="00B620C0" w:rsidP="00B620C0">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B620C0" w:rsidRDefault="00B620C0" w:rsidP="00B620C0">
      <w:pPr>
        <w:kinsoku w:val="0"/>
        <w:overflowPunct w:val="0"/>
        <w:autoSpaceDE/>
        <w:autoSpaceDN/>
        <w:adjustRightInd/>
        <w:spacing w:before="313" w:after="358" w:line="294" w:lineRule="exact"/>
        <w:ind w:left="72"/>
        <w:jc w:val="center"/>
        <w:textAlignment w:val="baseline"/>
        <w:rPr>
          <w:rStyle w:val="CharacterStyle1"/>
          <w:b/>
          <w:i/>
          <w:iCs/>
          <w:spacing w:val="5"/>
          <w:sz w:val="26"/>
          <w:szCs w:val="26"/>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B620C0" w:rsidRDefault="00B620C0" w:rsidP="00B620C0">
      <w:pPr>
        <w:kinsoku w:val="0"/>
        <w:overflowPunct w:val="0"/>
        <w:autoSpaceDE/>
        <w:autoSpaceDN/>
        <w:adjustRightInd/>
        <w:spacing w:before="298" w:after="956" w:line="318" w:lineRule="exact"/>
        <w:ind w:left="72" w:right="72"/>
        <w:jc w:val="both"/>
        <w:textAlignment w:val="baseline"/>
        <w:rPr>
          <w:b/>
          <w:bCs/>
          <w:sz w:val="24"/>
          <w:szCs w:val="24"/>
          <w:lang w:val="es-ES" w:eastAsia="es-ES"/>
        </w:rPr>
      </w:pPr>
    </w:p>
    <w:sectPr w:rsidR="00B620C0" w:rsidSect="00B620C0">
      <w:type w:val="continuous"/>
      <w:pgSz w:w="12240" w:h="15840"/>
      <w:pgMar w:top="1380" w:right="1577" w:bottom="844" w:left="159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E599"/>
    <w:multiLevelType w:val="singleLevel"/>
    <w:tmpl w:val="6C1F50E5"/>
    <w:lvl w:ilvl="0">
      <w:start w:val="1"/>
      <w:numFmt w:val="lowerLetter"/>
      <w:lvlText w:val="%1)"/>
      <w:lvlJc w:val="left"/>
      <w:pPr>
        <w:tabs>
          <w:tab w:val="num" w:pos="1152"/>
        </w:tabs>
        <w:ind w:left="936"/>
      </w:pPr>
      <w:rPr>
        <w:snapToGrid/>
        <w:sz w:val="20"/>
        <w:szCs w:val="20"/>
        <w:u w:val="single"/>
      </w:rPr>
    </w:lvl>
  </w:abstractNum>
  <w:abstractNum w:abstractNumId="1" w15:restartNumberingAfterBreak="0">
    <w:nsid w:val="03013CF7"/>
    <w:multiLevelType w:val="singleLevel"/>
    <w:tmpl w:val="7AAC2C10"/>
    <w:lvl w:ilvl="0">
      <w:start w:val="1"/>
      <w:numFmt w:val="decimal"/>
      <w:lvlText w:val="%1."/>
      <w:lvlJc w:val="left"/>
      <w:pPr>
        <w:tabs>
          <w:tab w:val="num" w:pos="792"/>
        </w:tabs>
        <w:ind w:left="72"/>
      </w:pPr>
      <w:rPr>
        <w:b/>
        <w:bCs/>
        <w:snapToGrid/>
        <w:sz w:val="24"/>
        <w:szCs w:val="24"/>
      </w:rPr>
    </w:lvl>
  </w:abstractNum>
  <w:abstractNum w:abstractNumId="2" w15:restartNumberingAfterBreak="0">
    <w:nsid w:val="044497C5"/>
    <w:multiLevelType w:val="singleLevel"/>
    <w:tmpl w:val="383CC3C6"/>
    <w:lvl w:ilvl="0">
      <w:start w:val="5"/>
      <w:numFmt w:val="upperLetter"/>
      <w:lvlText w:val="%1.-"/>
      <w:lvlJc w:val="left"/>
      <w:pPr>
        <w:tabs>
          <w:tab w:val="num" w:pos="432"/>
        </w:tabs>
        <w:ind w:left="72"/>
      </w:pPr>
      <w:rPr>
        <w:b/>
        <w:snapToGrid/>
        <w:sz w:val="22"/>
        <w:szCs w:val="22"/>
      </w:rPr>
    </w:lvl>
  </w:abstractNum>
  <w:abstractNum w:abstractNumId="3" w15:restartNumberingAfterBreak="0">
    <w:nsid w:val="05B578C5"/>
    <w:multiLevelType w:val="singleLevel"/>
    <w:tmpl w:val="2E21E1CF"/>
    <w:lvl w:ilvl="0">
      <w:numFmt w:val="bullet"/>
      <w:lvlText w:val="-"/>
      <w:lvlJc w:val="left"/>
      <w:pPr>
        <w:tabs>
          <w:tab w:val="num" w:pos="432"/>
        </w:tabs>
        <w:ind w:left="432" w:hanging="360"/>
      </w:pPr>
      <w:rPr>
        <w:rFonts w:ascii="Symbol" w:hAnsi="Symbol" w:cs="Symbol"/>
        <w:snapToGrid/>
        <w:sz w:val="22"/>
        <w:szCs w:val="22"/>
      </w:rPr>
    </w:lvl>
  </w:abstractNum>
  <w:abstractNum w:abstractNumId="4" w15:restartNumberingAfterBreak="0">
    <w:nsid w:val="07413AF5"/>
    <w:multiLevelType w:val="singleLevel"/>
    <w:tmpl w:val="19E09925"/>
    <w:lvl w:ilvl="0">
      <w:start w:val="4"/>
      <w:numFmt w:val="decimal"/>
      <w:lvlText w:val="%1.-"/>
      <w:lvlJc w:val="left"/>
      <w:pPr>
        <w:tabs>
          <w:tab w:val="num" w:pos="432"/>
        </w:tabs>
        <w:ind w:left="72"/>
      </w:pPr>
      <w:rPr>
        <w:b/>
        <w:bCs/>
        <w:snapToGrid/>
        <w:sz w:val="22"/>
        <w:szCs w:val="22"/>
      </w:rPr>
    </w:lvl>
  </w:abstractNum>
  <w:abstractNum w:abstractNumId="5" w15:restartNumberingAfterBreak="0">
    <w:nsid w:val="07AFF9F1"/>
    <w:multiLevelType w:val="singleLevel"/>
    <w:tmpl w:val="209E282E"/>
    <w:lvl w:ilvl="0">
      <w:start w:val="2"/>
      <w:numFmt w:val="decimal"/>
      <w:lvlText w:val="%1.-"/>
      <w:lvlJc w:val="left"/>
      <w:pPr>
        <w:tabs>
          <w:tab w:val="num" w:pos="1296"/>
        </w:tabs>
        <w:ind w:left="1008"/>
      </w:pPr>
      <w:rPr>
        <w:snapToGrid/>
        <w:spacing w:val="6"/>
        <w:sz w:val="19"/>
        <w:szCs w:val="19"/>
        <w:u w:val="single"/>
      </w:rPr>
    </w:lvl>
  </w:abstractNum>
  <w:abstractNum w:abstractNumId="6" w15:restartNumberingAfterBreak="0">
    <w:nsid w:val="07C6BA82"/>
    <w:multiLevelType w:val="singleLevel"/>
    <w:tmpl w:val="636A6BEE"/>
    <w:lvl w:ilvl="0">
      <w:start w:val="2"/>
      <w:numFmt w:val="upperRoman"/>
      <w:lvlText w:val="%1.-"/>
      <w:lvlJc w:val="left"/>
      <w:pPr>
        <w:tabs>
          <w:tab w:val="num" w:pos="792"/>
        </w:tabs>
        <w:ind w:left="72"/>
      </w:pPr>
      <w:rPr>
        <w:b/>
        <w:i w:val="0"/>
        <w:snapToGrid/>
        <w:sz w:val="24"/>
        <w:szCs w:val="24"/>
      </w:rPr>
    </w:lvl>
  </w:abstractNum>
  <w:abstractNum w:abstractNumId="7" w15:restartNumberingAfterBreak="0">
    <w:nsid w:val="07E90F9E"/>
    <w:multiLevelType w:val="singleLevel"/>
    <w:tmpl w:val="64C2C0C4"/>
    <w:lvl w:ilvl="0">
      <w:start w:val="1"/>
      <w:numFmt w:val="upperLetter"/>
      <w:lvlText w:val="%1.-"/>
      <w:lvlJc w:val="left"/>
      <w:pPr>
        <w:tabs>
          <w:tab w:val="num" w:pos="504"/>
        </w:tabs>
        <w:ind w:left="72"/>
      </w:pPr>
      <w:rPr>
        <w:b/>
        <w:snapToGrid/>
        <w:spacing w:val="4"/>
        <w:sz w:val="21"/>
        <w:szCs w:val="21"/>
      </w:rPr>
    </w:lvl>
  </w:abstractNum>
  <w:num w:numId="1">
    <w:abstractNumId w:val="3"/>
  </w:num>
  <w:num w:numId="2">
    <w:abstractNumId w:val="5"/>
  </w:num>
  <w:num w:numId="3">
    <w:abstractNumId w:val="1"/>
  </w:num>
  <w:num w:numId="4">
    <w:abstractNumId w:val="7"/>
  </w:num>
  <w:num w:numId="5">
    <w:abstractNumId w:val="2"/>
  </w:num>
  <w:num w:numId="6">
    <w:abstractNumId w:val="2"/>
    <w:lvlOverride w:ilvl="0">
      <w:lvl w:ilvl="0">
        <w:numFmt w:val="upperLetter"/>
        <w:lvlText w:val="%1.-"/>
        <w:lvlJc w:val="left"/>
        <w:pPr>
          <w:tabs>
            <w:tab w:val="num" w:pos="576"/>
          </w:tabs>
          <w:ind w:left="72"/>
        </w:pPr>
        <w:rPr>
          <w:b/>
          <w:snapToGrid/>
          <w:sz w:val="22"/>
          <w:szCs w:val="22"/>
        </w:rPr>
      </w:lvl>
    </w:lvlOverride>
  </w:num>
  <w:num w:numId="7">
    <w:abstractNumId w:val="4"/>
  </w:num>
  <w:num w:numId="8">
    <w:abstractNumId w:val="0"/>
  </w:num>
  <w:num w:numId="9">
    <w:abstractNumId w:val="0"/>
    <w:lvlOverride w:ilvl="0">
      <w:lvl w:ilvl="0">
        <w:numFmt w:val="lowerLetter"/>
        <w:lvlText w:val="%1)"/>
        <w:lvlJc w:val="left"/>
        <w:pPr>
          <w:tabs>
            <w:tab w:val="num" w:pos="1152"/>
          </w:tabs>
          <w:ind w:left="936"/>
        </w:pPr>
        <w:rPr>
          <w:snapToGrid/>
          <w:sz w:val="20"/>
          <w:szCs w:val="20"/>
        </w:rPr>
      </w:lvl>
    </w:lvlOverride>
  </w:num>
  <w:num w:numId="10">
    <w:abstractNumId w:val="6"/>
  </w:num>
  <w:num w:numId="11">
    <w:abstractNumId w:val="6"/>
    <w:lvlOverride w:ilvl="0">
      <w:lvl w:ilvl="0">
        <w:numFmt w:val="upperRoman"/>
        <w:lvlText w:val="%1.-"/>
        <w:lvlJc w:val="left"/>
        <w:pPr>
          <w:tabs>
            <w:tab w:val="num" w:pos="792"/>
          </w:tabs>
          <w:ind w:left="72"/>
        </w:pPr>
        <w:rPr>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8B7"/>
    <w:rsid w:val="00371681"/>
    <w:rsid w:val="00871B9C"/>
    <w:rsid w:val="00965404"/>
    <w:rsid w:val="00B620C0"/>
    <w:rsid w:val="00CD6E0A"/>
    <w:rsid w:val="00D22570"/>
    <w:rsid w:val="00E968B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2ECAF72-3DA2-4611-9789-BF681D4F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968B7"/>
    <w:rPr>
      <w:color w:val="0563C1" w:themeColor="hyperlink"/>
      <w:u w:val="single"/>
    </w:rPr>
  </w:style>
  <w:style w:type="character" w:styleId="Mencinsinresolver">
    <w:name w:val="Unresolved Mention"/>
    <w:basedOn w:val="Fuentedeprrafopredeter"/>
    <w:uiPriority w:val="99"/>
    <w:semiHidden/>
    <w:unhideWhenUsed/>
    <w:rsid w:val="00E968B7"/>
    <w:rPr>
      <w:color w:val="808080"/>
      <w:shd w:val="clear" w:color="auto" w:fill="E6E6E6"/>
    </w:rPr>
  </w:style>
  <w:style w:type="paragraph" w:customStyle="1" w:styleId="Style1">
    <w:name w:val="Style 1"/>
    <w:basedOn w:val="Normal"/>
    <w:uiPriority w:val="99"/>
    <w:rsid w:val="00B620C0"/>
    <w:rPr>
      <w:lang w:val="es-CR"/>
    </w:rPr>
  </w:style>
  <w:style w:type="character" w:customStyle="1" w:styleId="CharacterStyle1">
    <w:name w:val="Character Style 1"/>
    <w:uiPriority w:val="99"/>
    <w:rsid w:val="00B620C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xxxxxx@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6585</Words>
  <Characters>36221</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2019-08-23T15:15:00Z</dcterms:created>
  <dcterms:modified xsi:type="dcterms:W3CDTF">2019-08-23T15:15:00Z</dcterms:modified>
</cp:coreProperties>
</file>